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F49BB" w14:textId="77777777" w:rsidR="001B30A3" w:rsidRPr="00DB2313" w:rsidRDefault="001B30A3" w:rsidP="001B30A3">
      <w:pPr>
        <w:pStyle w:val="NoSpacing"/>
        <w:rPr>
          <w:rFonts w:ascii="Arial" w:hAnsi="Arial" w:cs="Arial"/>
          <w:sz w:val="20"/>
          <w:szCs w:val="20"/>
        </w:rPr>
      </w:pPr>
      <w:r w:rsidRPr="00DB2313">
        <w:rPr>
          <w:b/>
          <w:sz w:val="28"/>
          <w:szCs w:val="28"/>
        </w:rPr>
        <w:t>Lesson Plan</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sidRPr="00DB2313">
        <w:rPr>
          <w:b/>
          <w:sz w:val="28"/>
          <w:szCs w:val="28"/>
        </w:rPr>
        <w:t>Date:</w:t>
      </w:r>
      <w:r>
        <w:rPr>
          <w:b/>
          <w:sz w:val="28"/>
          <w:szCs w:val="28"/>
        </w:rPr>
        <w:t xml:space="preserve"> </w:t>
      </w:r>
    </w:p>
    <w:p w14:paraId="418C2FB9" w14:textId="77777777" w:rsidR="001B30A3" w:rsidRPr="00DB2313" w:rsidRDefault="001B30A3" w:rsidP="001B30A3">
      <w:pPr>
        <w:pStyle w:val="NoSpacing"/>
        <w:rPr>
          <w:rFonts w:ascii="Arial" w:hAnsi="Arial" w:cs="Arial"/>
          <w:sz w:val="20"/>
          <w:szCs w:val="20"/>
        </w:rPr>
      </w:pPr>
      <w:r w:rsidRPr="00DB2313">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230"/>
        <w:gridCol w:w="1620"/>
        <w:gridCol w:w="3348"/>
      </w:tblGrid>
      <w:tr w:rsidR="001B30A3" w14:paraId="30199E8D" w14:textId="77777777" w:rsidTr="006A4D9B">
        <w:tc>
          <w:tcPr>
            <w:tcW w:w="1818" w:type="dxa"/>
          </w:tcPr>
          <w:p w14:paraId="3A0FAD2A" w14:textId="77777777" w:rsidR="001B30A3" w:rsidRPr="00F61D04" w:rsidRDefault="001B30A3" w:rsidP="006A4D9B">
            <w:pPr>
              <w:pStyle w:val="NoSpacing"/>
              <w:rPr>
                <w:b/>
              </w:rPr>
            </w:pPr>
            <w:r w:rsidRPr="00F61D04">
              <w:rPr>
                <w:b/>
              </w:rPr>
              <w:t>Lesson Title:</w:t>
            </w:r>
          </w:p>
        </w:tc>
        <w:tc>
          <w:tcPr>
            <w:tcW w:w="4230" w:type="dxa"/>
          </w:tcPr>
          <w:p w14:paraId="0672FFC0" w14:textId="77777777" w:rsidR="001B30A3" w:rsidRDefault="009B66FD" w:rsidP="006A4D9B">
            <w:pPr>
              <w:pStyle w:val="NoSpacing"/>
            </w:pPr>
            <w:r>
              <w:t>Russian Folklore &amp;</w:t>
            </w:r>
            <w:r w:rsidR="00937800">
              <w:t xml:space="preserve"> Trinity Celebration</w:t>
            </w:r>
          </w:p>
        </w:tc>
        <w:tc>
          <w:tcPr>
            <w:tcW w:w="1620" w:type="dxa"/>
          </w:tcPr>
          <w:p w14:paraId="04CA13EA" w14:textId="77777777" w:rsidR="001B30A3" w:rsidRPr="00F61D04" w:rsidRDefault="001B30A3" w:rsidP="006A4D9B">
            <w:pPr>
              <w:pStyle w:val="NoSpacing"/>
              <w:rPr>
                <w:b/>
              </w:rPr>
            </w:pPr>
            <w:r w:rsidRPr="00F61D04">
              <w:rPr>
                <w:b/>
              </w:rPr>
              <w:t>Instructor:</w:t>
            </w:r>
          </w:p>
        </w:tc>
        <w:tc>
          <w:tcPr>
            <w:tcW w:w="3348" w:type="dxa"/>
          </w:tcPr>
          <w:p w14:paraId="576A9D19" w14:textId="77777777" w:rsidR="001B30A3" w:rsidRDefault="001B30A3" w:rsidP="006A4D9B">
            <w:pPr>
              <w:pStyle w:val="NoSpacing"/>
            </w:pPr>
            <w:r>
              <w:t>Maranda Wilkinson</w:t>
            </w:r>
          </w:p>
        </w:tc>
      </w:tr>
      <w:tr w:rsidR="001B30A3" w14:paraId="786E69B2" w14:textId="77777777" w:rsidTr="006A4D9B">
        <w:tc>
          <w:tcPr>
            <w:tcW w:w="1818" w:type="dxa"/>
          </w:tcPr>
          <w:p w14:paraId="61E45239" w14:textId="77777777" w:rsidR="001B30A3" w:rsidRPr="00F61D04" w:rsidRDefault="001B30A3" w:rsidP="006A4D9B">
            <w:pPr>
              <w:pStyle w:val="NoSpacing"/>
              <w:rPr>
                <w:b/>
              </w:rPr>
            </w:pPr>
            <w:r w:rsidRPr="00F61D04">
              <w:rPr>
                <w:b/>
              </w:rPr>
              <w:t>Grade Level:</w:t>
            </w:r>
          </w:p>
        </w:tc>
        <w:tc>
          <w:tcPr>
            <w:tcW w:w="4230" w:type="dxa"/>
          </w:tcPr>
          <w:p w14:paraId="0F334E18" w14:textId="77777777" w:rsidR="001B30A3" w:rsidRDefault="002A4F7D" w:rsidP="006A4D9B">
            <w:pPr>
              <w:pStyle w:val="NoSpacing"/>
            </w:pPr>
            <w:r>
              <w:t>9</w:t>
            </w:r>
            <w:r w:rsidR="00937800">
              <w:t>-12</w:t>
            </w:r>
            <w:r w:rsidR="00937800" w:rsidRPr="00937800">
              <w:rPr>
                <w:vertAlign w:val="superscript"/>
              </w:rPr>
              <w:t>th</w:t>
            </w:r>
            <w:r w:rsidR="00937800">
              <w:t xml:space="preserve"> World History/</w:t>
            </w:r>
            <w:r>
              <w:t>Geography/</w:t>
            </w:r>
            <w:r w:rsidR="00937800">
              <w:t>Russian Studies</w:t>
            </w:r>
          </w:p>
        </w:tc>
        <w:tc>
          <w:tcPr>
            <w:tcW w:w="1620" w:type="dxa"/>
          </w:tcPr>
          <w:p w14:paraId="3E47AC16" w14:textId="77777777" w:rsidR="001B30A3" w:rsidRPr="00F61D04" w:rsidRDefault="001B30A3" w:rsidP="006A4D9B">
            <w:pPr>
              <w:pStyle w:val="NoSpacing"/>
              <w:rPr>
                <w:b/>
              </w:rPr>
            </w:pPr>
            <w:r w:rsidRPr="00F61D04">
              <w:rPr>
                <w:b/>
              </w:rPr>
              <w:t>Lesson Length:</w:t>
            </w:r>
          </w:p>
        </w:tc>
        <w:tc>
          <w:tcPr>
            <w:tcW w:w="3348" w:type="dxa"/>
          </w:tcPr>
          <w:p w14:paraId="5EA198C3" w14:textId="77777777" w:rsidR="001B30A3" w:rsidRDefault="001B30A3" w:rsidP="00937800">
            <w:pPr>
              <w:pStyle w:val="NoSpacing"/>
            </w:pPr>
            <w:r>
              <w:t xml:space="preserve"> </w:t>
            </w:r>
            <w:r w:rsidR="00937800">
              <w:t>2 day lesson  (50min classes)</w:t>
            </w:r>
          </w:p>
        </w:tc>
      </w:tr>
    </w:tbl>
    <w:p w14:paraId="3ED9D158" w14:textId="77777777" w:rsidR="001B30A3" w:rsidRPr="00A14F00" w:rsidRDefault="001B30A3" w:rsidP="001B30A3">
      <w:pPr>
        <w:pStyle w:val="NoSpacing"/>
      </w:pPr>
      <w:r>
        <w:t xml:space="preserve"> </w:t>
      </w:r>
      <w:r w:rsidRPr="00026F71">
        <w:t xml:space="preserve"> </w:t>
      </w:r>
      <w:r>
        <w:tab/>
      </w:r>
      <w:r>
        <w:tab/>
      </w:r>
      <w:r>
        <w:tab/>
      </w:r>
      <w:r>
        <w:tab/>
      </w:r>
      <w:r>
        <w:tab/>
      </w:r>
      <w:r>
        <w:tab/>
      </w:r>
      <w:r>
        <w:tab/>
      </w:r>
      <w:r>
        <w:tab/>
      </w:r>
      <w:r>
        <w:tab/>
        <w:t xml:space="preserve">        </w:t>
      </w:r>
    </w:p>
    <w:p w14:paraId="4540E43A" w14:textId="77777777" w:rsidR="00036792" w:rsidRPr="00737C70" w:rsidRDefault="00036792" w:rsidP="00036792">
      <w:pPr>
        <w:pStyle w:val="NoSpacing"/>
        <w:rPr>
          <w:rFonts w:ascii="Arial" w:hAnsi="Arial" w:cs="Arial"/>
          <w:b/>
        </w:rPr>
      </w:pPr>
      <w:r>
        <w:rPr>
          <w:rFonts w:ascii="Arial" w:hAnsi="Arial" w:cs="Arial"/>
          <w:b/>
        </w:rPr>
        <w:t>General Overview</w:t>
      </w:r>
      <w:r w:rsidRPr="00E1576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36792" w:rsidRPr="00E46CBD" w14:paraId="07479385" w14:textId="77777777" w:rsidTr="006A4D9B">
        <w:trPr>
          <w:trHeight w:val="1637"/>
        </w:trPr>
        <w:tc>
          <w:tcPr>
            <w:tcW w:w="11016" w:type="dxa"/>
          </w:tcPr>
          <w:p w14:paraId="658054F1" w14:textId="77777777" w:rsidR="00036792" w:rsidRPr="00030684" w:rsidRDefault="00036792" w:rsidP="00A14F00">
            <w:pPr>
              <w:pStyle w:val="NoSpacing"/>
              <w:rPr>
                <w:rFonts w:ascii="Times New Roman" w:hAnsi="Times New Roman"/>
                <w:sz w:val="24"/>
                <w:szCs w:val="24"/>
              </w:rPr>
            </w:pPr>
            <w:r>
              <w:rPr>
                <w:rFonts w:ascii="Times New Roman" w:hAnsi="Times New Roman"/>
                <w:sz w:val="24"/>
                <w:szCs w:val="24"/>
              </w:rPr>
              <w:t xml:space="preserve">     Students will partake in an interactive lesson by accessing an online </w:t>
            </w:r>
            <w:proofErr w:type="spellStart"/>
            <w:r>
              <w:rPr>
                <w:rFonts w:ascii="Times New Roman" w:hAnsi="Times New Roman"/>
                <w:sz w:val="24"/>
                <w:szCs w:val="24"/>
              </w:rPr>
              <w:t>Glog</w:t>
            </w:r>
            <w:proofErr w:type="spellEnd"/>
            <w:r>
              <w:rPr>
                <w:rFonts w:ascii="Times New Roman" w:hAnsi="Times New Roman"/>
                <w:sz w:val="24"/>
                <w:szCs w:val="24"/>
              </w:rPr>
              <w:t xml:space="preserve"> (online poster) created specifically to cover </w:t>
            </w:r>
            <w:r w:rsidR="00A14F00">
              <w:rPr>
                <w:rFonts w:ascii="Times New Roman" w:hAnsi="Times New Roman"/>
                <w:sz w:val="24"/>
                <w:szCs w:val="24"/>
              </w:rPr>
              <w:t>folklore and the Russian Tr</w:t>
            </w:r>
            <w:r w:rsidR="00252E33">
              <w:rPr>
                <w:rFonts w:ascii="Times New Roman" w:hAnsi="Times New Roman"/>
                <w:sz w:val="24"/>
                <w:szCs w:val="24"/>
              </w:rPr>
              <w:t xml:space="preserve">inity (also known as the </w:t>
            </w:r>
            <w:proofErr w:type="spellStart"/>
            <w:r w:rsidR="00252E33">
              <w:rPr>
                <w:rFonts w:ascii="Times New Roman" w:hAnsi="Times New Roman"/>
                <w:sz w:val="24"/>
                <w:szCs w:val="24"/>
              </w:rPr>
              <w:t>Troitsa</w:t>
            </w:r>
            <w:proofErr w:type="spellEnd"/>
            <w:r w:rsidR="00A14F00">
              <w:rPr>
                <w:rFonts w:ascii="Times New Roman" w:hAnsi="Times New Roman"/>
                <w:sz w:val="24"/>
                <w:szCs w:val="24"/>
              </w:rPr>
              <w:t>) Celebration</w:t>
            </w:r>
            <w:r w:rsidR="002A4F7D">
              <w:rPr>
                <w:rFonts w:ascii="Times New Roman" w:hAnsi="Times New Roman"/>
                <w:sz w:val="24"/>
                <w:szCs w:val="24"/>
              </w:rPr>
              <w:t xml:space="preserve">. Arrows and </w:t>
            </w:r>
            <w:r w:rsidR="00DF398E">
              <w:rPr>
                <w:rFonts w:ascii="Times New Roman" w:hAnsi="Times New Roman"/>
                <w:sz w:val="24"/>
                <w:szCs w:val="24"/>
              </w:rPr>
              <w:t xml:space="preserve">numbered </w:t>
            </w:r>
            <w:r w:rsidR="002A4F7D">
              <w:rPr>
                <w:rFonts w:ascii="Times New Roman" w:hAnsi="Times New Roman"/>
                <w:sz w:val="24"/>
                <w:szCs w:val="24"/>
              </w:rPr>
              <w:t>student instructions</w:t>
            </w:r>
            <w:r>
              <w:rPr>
                <w:rFonts w:ascii="Times New Roman" w:hAnsi="Times New Roman"/>
                <w:sz w:val="24"/>
                <w:szCs w:val="24"/>
              </w:rPr>
              <w:t xml:space="preserve"> are provided on the </w:t>
            </w:r>
            <w:proofErr w:type="spellStart"/>
            <w:r>
              <w:rPr>
                <w:rFonts w:ascii="Times New Roman" w:hAnsi="Times New Roman"/>
                <w:sz w:val="24"/>
                <w:szCs w:val="24"/>
              </w:rPr>
              <w:t>Glog</w:t>
            </w:r>
            <w:proofErr w:type="spellEnd"/>
            <w:r>
              <w:rPr>
                <w:rFonts w:ascii="Times New Roman" w:hAnsi="Times New Roman"/>
                <w:sz w:val="24"/>
                <w:szCs w:val="24"/>
              </w:rPr>
              <w:t xml:space="preserve"> to guide students through the lesson; however, teachers need to preview the </w:t>
            </w:r>
            <w:proofErr w:type="spellStart"/>
            <w:r>
              <w:rPr>
                <w:rFonts w:ascii="Times New Roman" w:hAnsi="Times New Roman"/>
                <w:sz w:val="24"/>
                <w:szCs w:val="24"/>
              </w:rPr>
              <w:t>Glog</w:t>
            </w:r>
            <w:proofErr w:type="spellEnd"/>
            <w:r>
              <w:rPr>
                <w:rFonts w:ascii="Times New Roman" w:hAnsi="Times New Roman"/>
                <w:sz w:val="24"/>
                <w:szCs w:val="24"/>
              </w:rPr>
              <w:t xml:space="preserve"> beforehand in order to provide instruction and guide students as they complete the </w:t>
            </w:r>
            <w:proofErr w:type="spellStart"/>
            <w:r>
              <w:rPr>
                <w:rFonts w:ascii="Times New Roman" w:hAnsi="Times New Roman"/>
                <w:sz w:val="24"/>
                <w:szCs w:val="24"/>
              </w:rPr>
              <w:t>Glog</w:t>
            </w:r>
            <w:proofErr w:type="spellEnd"/>
            <w:r>
              <w:rPr>
                <w:rFonts w:ascii="Times New Roman" w:hAnsi="Times New Roman"/>
                <w:sz w:val="24"/>
                <w:szCs w:val="24"/>
              </w:rPr>
              <w:t>. Students</w:t>
            </w:r>
            <w:r w:rsidR="002A4F7D">
              <w:rPr>
                <w:rFonts w:ascii="Times New Roman" w:hAnsi="Times New Roman"/>
                <w:sz w:val="24"/>
                <w:szCs w:val="24"/>
              </w:rPr>
              <w:t xml:space="preserve"> will</w:t>
            </w:r>
            <w:r>
              <w:rPr>
                <w:rFonts w:ascii="Times New Roman" w:hAnsi="Times New Roman"/>
                <w:sz w:val="24"/>
                <w:szCs w:val="24"/>
              </w:rPr>
              <w:t xml:space="preserve"> </w:t>
            </w:r>
            <w:r w:rsidR="002A4F7D">
              <w:rPr>
                <w:rFonts w:ascii="Times New Roman" w:hAnsi="Times New Roman"/>
                <w:sz w:val="24"/>
                <w:szCs w:val="24"/>
              </w:rPr>
              <w:t xml:space="preserve">access a video, two informational websites, and an audio recording along with viewing photos and two attachments within the </w:t>
            </w:r>
            <w:proofErr w:type="spellStart"/>
            <w:r w:rsidR="002A4F7D">
              <w:rPr>
                <w:rFonts w:ascii="Times New Roman" w:hAnsi="Times New Roman"/>
                <w:sz w:val="24"/>
                <w:szCs w:val="24"/>
              </w:rPr>
              <w:t>Glog</w:t>
            </w:r>
            <w:proofErr w:type="spellEnd"/>
            <w:r w:rsidR="002A4F7D">
              <w:rPr>
                <w:rFonts w:ascii="Times New Roman" w:hAnsi="Times New Roman"/>
                <w:sz w:val="24"/>
                <w:szCs w:val="24"/>
              </w:rPr>
              <w:t xml:space="preserve"> focusing on folklore and the Russian Trinity Celebration. </w:t>
            </w:r>
            <w:r w:rsidR="005D0178">
              <w:rPr>
                <w:rFonts w:ascii="Times New Roman" w:hAnsi="Times New Roman"/>
                <w:sz w:val="24"/>
                <w:szCs w:val="24"/>
              </w:rPr>
              <w:t>(It is at the teacher’s discretion as to whether notes should be taken</w:t>
            </w:r>
            <w:r w:rsidR="002A4F7D">
              <w:rPr>
                <w:rFonts w:ascii="Times New Roman" w:hAnsi="Times New Roman"/>
                <w:sz w:val="24"/>
                <w:szCs w:val="24"/>
              </w:rPr>
              <w:t xml:space="preserve"> throughout the </w:t>
            </w:r>
            <w:proofErr w:type="spellStart"/>
            <w:r w:rsidR="002A4F7D">
              <w:rPr>
                <w:rFonts w:ascii="Times New Roman" w:hAnsi="Times New Roman"/>
                <w:sz w:val="24"/>
                <w:szCs w:val="24"/>
              </w:rPr>
              <w:t>Glog</w:t>
            </w:r>
            <w:proofErr w:type="spellEnd"/>
            <w:r w:rsidR="005D0178">
              <w:rPr>
                <w:rFonts w:ascii="Times New Roman" w:hAnsi="Times New Roman"/>
                <w:sz w:val="24"/>
                <w:szCs w:val="24"/>
              </w:rPr>
              <w:t xml:space="preserve">.) *If an additional assignment is desired by the teacher, students may be assigned an essay question pertaining to the information covered on the </w:t>
            </w:r>
            <w:proofErr w:type="spellStart"/>
            <w:r w:rsidR="005D0178">
              <w:rPr>
                <w:rFonts w:ascii="Times New Roman" w:hAnsi="Times New Roman"/>
                <w:sz w:val="24"/>
                <w:szCs w:val="24"/>
              </w:rPr>
              <w:t>Glog</w:t>
            </w:r>
            <w:proofErr w:type="spellEnd"/>
            <w:r w:rsidR="002A4F7D">
              <w:rPr>
                <w:rFonts w:ascii="Times New Roman" w:hAnsi="Times New Roman"/>
                <w:sz w:val="24"/>
                <w:szCs w:val="24"/>
              </w:rPr>
              <w:t xml:space="preserve"> or perhaps a folklore project described in the workshop they are to complete within the </w:t>
            </w:r>
            <w:proofErr w:type="spellStart"/>
            <w:r w:rsidR="002A4F7D">
              <w:rPr>
                <w:rFonts w:ascii="Times New Roman" w:hAnsi="Times New Roman"/>
                <w:sz w:val="24"/>
                <w:szCs w:val="24"/>
              </w:rPr>
              <w:t>Glog</w:t>
            </w:r>
            <w:proofErr w:type="spellEnd"/>
            <w:r w:rsidR="002A4F7D">
              <w:rPr>
                <w:rFonts w:ascii="Times New Roman" w:hAnsi="Times New Roman"/>
                <w:sz w:val="24"/>
                <w:szCs w:val="24"/>
              </w:rPr>
              <w:t>.</w:t>
            </w:r>
            <w:r w:rsidR="005D0178">
              <w:rPr>
                <w:rFonts w:ascii="Times New Roman" w:hAnsi="Times New Roman"/>
                <w:sz w:val="24"/>
                <w:szCs w:val="24"/>
              </w:rPr>
              <w:t xml:space="preserve"> </w:t>
            </w:r>
          </w:p>
        </w:tc>
      </w:tr>
    </w:tbl>
    <w:p w14:paraId="5FF3135B" w14:textId="77777777" w:rsidR="00036792" w:rsidRDefault="00036792" w:rsidP="001B30A3">
      <w:pPr>
        <w:pStyle w:val="NoSpacing"/>
        <w:rPr>
          <w:rFonts w:ascii="Arial" w:hAnsi="Arial" w:cs="Arial"/>
          <w:b/>
        </w:rPr>
      </w:pPr>
    </w:p>
    <w:p w14:paraId="0B3A7330" w14:textId="77777777" w:rsidR="001B30A3" w:rsidRDefault="001B30A3" w:rsidP="001B30A3">
      <w:pPr>
        <w:pStyle w:val="NoSpacing"/>
        <w:rPr>
          <w:rFonts w:ascii="Arial" w:hAnsi="Arial" w:cs="Arial"/>
          <w:b/>
        </w:rPr>
      </w:pPr>
      <w:r>
        <w:rPr>
          <w:rFonts w:ascii="Arial" w:hAnsi="Arial" w:cs="Arial"/>
          <w:b/>
        </w:rPr>
        <w:t>Materials and Links</w:t>
      </w:r>
      <w:r w:rsidRPr="006E5296">
        <w:rPr>
          <w:rFonts w:ascii="Arial" w:hAnsi="Arial" w:cs="Arial"/>
          <w:b/>
        </w:rPr>
        <w:t>:</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0A3" w:rsidRPr="00E46CBD" w14:paraId="19B420C6" w14:textId="77777777" w:rsidTr="006A4D9B">
        <w:tc>
          <w:tcPr>
            <w:tcW w:w="11016" w:type="dxa"/>
          </w:tcPr>
          <w:p w14:paraId="5C61A5D8" w14:textId="77777777" w:rsidR="001B30A3" w:rsidRPr="00DD2561" w:rsidRDefault="001B30A3" w:rsidP="006A4D9B">
            <w:pPr>
              <w:pStyle w:val="NoSpacing"/>
              <w:numPr>
                <w:ilvl w:val="0"/>
                <w:numId w:val="1"/>
              </w:numPr>
              <w:rPr>
                <w:rFonts w:ascii="Times New Roman" w:hAnsi="Times New Roman"/>
                <w:sz w:val="24"/>
              </w:rPr>
            </w:pPr>
            <w:r w:rsidRPr="00DD2561">
              <w:rPr>
                <w:rFonts w:ascii="Times New Roman" w:hAnsi="Times New Roman"/>
                <w:sz w:val="24"/>
              </w:rPr>
              <w:t>Computer</w:t>
            </w:r>
          </w:p>
          <w:p w14:paraId="29242C28" w14:textId="77777777" w:rsidR="001B30A3" w:rsidRPr="00DD2561" w:rsidRDefault="001B30A3" w:rsidP="006A4D9B">
            <w:pPr>
              <w:pStyle w:val="NoSpacing"/>
              <w:numPr>
                <w:ilvl w:val="0"/>
                <w:numId w:val="1"/>
              </w:numPr>
              <w:rPr>
                <w:rFonts w:ascii="Times New Roman" w:hAnsi="Times New Roman"/>
                <w:sz w:val="24"/>
              </w:rPr>
            </w:pPr>
            <w:r w:rsidRPr="00DD2561">
              <w:rPr>
                <w:rFonts w:ascii="Times New Roman" w:hAnsi="Times New Roman"/>
                <w:sz w:val="24"/>
              </w:rPr>
              <w:t>LCD Projector</w:t>
            </w:r>
          </w:p>
          <w:p w14:paraId="6BBEC874" w14:textId="77777777" w:rsidR="001B30A3" w:rsidRDefault="001B30A3" w:rsidP="006A4D9B">
            <w:pPr>
              <w:pStyle w:val="NoSpacing"/>
              <w:numPr>
                <w:ilvl w:val="0"/>
                <w:numId w:val="1"/>
              </w:numPr>
              <w:rPr>
                <w:rFonts w:ascii="Times New Roman" w:hAnsi="Times New Roman"/>
                <w:sz w:val="24"/>
              </w:rPr>
            </w:pPr>
            <w:r w:rsidRPr="00DD2561">
              <w:rPr>
                <w:rFonts w:ascii="Times New Roman" w:hAnsi="Times New Roman"/>
                <w:sz w:val="24"/>
              </w:rPr>
              <w:t>SMART board</w:t>
            </w:r>
            <w:r>
              <w:rPr>
                <w:rFonts w:ascii="Times New Roman" w:hAnsi="Times New Roman"/>
                <w:sz w:val="24"/>
              </w:rPr>
              <w:t>/Display screen</w:t>
            </w:r>
          </w:p>
          <w:p w14:paraId="111D06C0" w14:textId="77777777" w:rsidR="001B30A3" w:rsidRPr="00DD2561" w:rsidRDefault="001B30A3" w:rsidP="006A4D9B">
            <w:pPr>
              <w:pStyle w:val="NoSpacing"/>
              <w:numPr>
                <w:ilvl w:val="0"/>
                <w:numId w:val="1"/>
              </w:numPr>
              <w:rPr>
                <w:rFonts w:ascii="Times New Roman" w:hAnsi="Times New Roman"/>
                <w:sz w:val="24"/>
              </w:rPr>
            </w:pPr>
            <w:r>
              <w:rPr>
                <w:rFonts w:ascii="Times New Roman" w:hAnsi="Times New Roman"/>
                <w:sz w:val="24"/>
              </w:rPr>
              <w:t>Student computers/laptops</w:t>
            </w:r>
          </w:p>
          <w:p w14:paraId="2198A9ED" w14:textId="77777777" w:rsidR="001B30A3" w:rsidRDefault="001B30A3" w:rsidP="006A4D9B">
            <w:pPr>
              <w:pStyle w:val="NoSpacing"/>
              <w:numPr>
                <w:ilvl w:val="0"/>
                <w:numId w:val="1"/>
              </w:numPr>
              <w:rPr>
                <w:rFonts w:ascii="Times New Roman" w:hAnsi="Times New Roman"/>
                <w:sz w:val="24"/>
              </w:rPr>
            </w:pPr>
            <w:r>
              <w:rPr>
                <w:rFonts w:ascii="Times New Roman" w:hAnsi="Times New Roman"/>
                <w:sz w:val="24"/>
              </w:rPr>
              <w:t>Speakers</w:t>
            </w:r>
            <w:r w:rsidR="005D0178">
              <w:rPr>
                <w:rFonts w:ascii="Times New Roman" w:hAnsi="Times New Roman"/>
                <w:sz w:val="24"/>
              </w:rPr>
              <w:t xml:space="preserve">, </w:t>
            </w:r>
            <w:r>
              <w:rPr>
                <w:rFonts w:ascii="Times New Roman" w:hAnsi="Times New Roman"/>
                <w:sz w:val="24"/>
              </w:rPr>
              <w:t>headphones</w:t>
            </w:r>
            <w:r w:rsidR="005D0178">
              <w:rPr>
                <w:rFonts w:ascii="Times New Roman" w:hAnsi="Times New Roman"/>
                <w:sz w:val="24"/>
              </w:rPr>
              <w:t>, or ear buds</w:t>
            </w:r>
          </w:p>
          <w:p w14:paraId="78BBA915" w14:textId="77777777" w:rsidR="001B30A3" w:rsidRDefault="00CE6E12" w:rsidP="006A4D9B">
            <w:pPr>
              <w:pStyle w:val="NoSpacing"/>
              <w:numPr>
                <w:ilvl w:val="0"/>
                <w:numId w:val="1"/>
              </w:numPr>
              <w:rPr>
                <w:rFonts w:ascii="Times New Roman" w:hAnsi="Times New Roman"/>
                <w:sz w:val="24"/>
              </w:rPr>
            </w:pPr>
            <w:r>
              <w:rPr>
                <w:rFonts w:ascii="Times New Roman" w:hAnsi="Times New Roman"/>
                <w:sz w:val="24"/>
              </w:rPr>
              <w:t xml:space="preserve">Internet </w:t>
            </w:r>
          </w:p>
          <w:p w14:paraId="52528F7A" w14:textId="77777777" w:rsidR="001B30A3" w:rsidRPr="00DD2561" w:rsidRDefault="001B30A3" w:rsidP="006A4D9B">
            <w:pPr>
              <w:pStyle w:val="NoSpacing"/>
              <w:numPr>
                <w:ilvl w:val="0"/>
                <w:numId w:val="1"/>
              </w:numPr>
              <w:rPr>
                <w:rFonts w:ascii="Times New Roman" w:hAnsi="Times New Roman"/>
                <w:sz w:val="24"/>
              </w:rPr>
            </w:pPr>
            <w:r w:rsidRPr="00DD2561">
              <w:rPr>
                <w:rFonts w:ascii="Times New Roman" w:hAnsi="Times New Roman"/>
                <w:sz w:val="24"/>
              </w:rPr>
              <w:t>Paper</w:t>
            </w:r>
          </w:p>
          <w:p w14:paraId="4457171C" w14:textId="77777777" w:rsidR="001B30A3" w:rsidRPr="00164B12" w:rsidRDefault="001B30A3" w:rsidP="006A4D9B">
            <w:pPr>
              <w:pStyle w:val="NoSpacing"/>
              <w:numPr>
                <w:ilvl w:val="0"/>
                <w:numId w:val="1"/>
              </w:numPr>
              <w:rPr>
                <w:rFonts w:ascii="Arial" w:hAnsi="Arial" w:cs="Arial"/>
              </w:rPr>
            </w:pPr>
            <w:r w:rsidRPr="00DD2561">
              <w:rPr>
                <w:rFonts w:ascii="Times New Roman" w:hAnsi="Times New Roman"/>
                <w:sz w:val="24"/>
              </w:rPr>
              <w:t>Pencil</w:t>
            </w:r>
          </w:p>
          <w:p w14:paraId="5C1E5434" w14:textId="601433C8" w:rsidR="00164B12" w:rsidRPr="00164B12" w:rsidRDefault="00164B12" w:rsidP="001667C0">
            <w:pPr>
              <w:pStyle w:val="NoSpacing"/>
              <w:numPr>
                <w:ilvl w:val="0"/>
                <w:numId w:val="1"/>
              </w:numPr>
              <w:rPr>
                <w:rFonts w:ascii="Arial" w:hAnsi="Arial" w:cs="Arial"/>
              </w:rPr>
            </w:pPr>
            <w:r>
              <w:rPr>
                <w:rFonts w:ascii="Times New Roman" w:hAnsi="Times New Roman"/>
                <w:sz w:val="24"/>
                <w:szCs w:val="24"/>
              </w:rPr>
              <w:t>“Russian Folklore</w:t>
            </w:r>
            <w:r w:rsidRPr="00934FEE">
              <w:rPr>
                <w:rFonts w:ascii="Times New Roman" w:hAnsi="Times New Roman"/>
                <w:sz w:val="24"/>
                <w:szCs w:val="24"/>
              </w:rPr>
              <w:t xml:space="preserve">” </w:t>
            </w:r>
            <w:proofErr w:type="spellStart"/>
            <w:r w:rsidRPr="00934FEE">
              <w:rPr>
                <w:rFonts w:ascii="Times New Roman" w:hAnsi="Times New Roman"/>
                <w:sz w:val="24"/>
                <w:szCs w:val="24"/>
              </w:rPr>
              <w:t>Glog</w:t>
            </w:r>
            <w:proofErr w:type="spellEnd"/>
            <w:r w:rsidRPr="00934FEE">
              <w:rPr>
                <w:rFonts w:ascii="Times New Roman" w:hAnsi="Times New Roman"/>
                <w:sz w:val="24"/>
                <w:szCs w:val="24"/>
              </w:rPr>
              <w:t xml:space="preserve"> Link: </w:t>
            </w:r>
            <w:r w:rsidR="001667C0" w:rsidRPr="001667C0">
              <w:rPr>
                <w:rFonts w:ascii="Times New Roman" w:hAnsi="Times New Roman"/>
                <w:sz w:val="24"/>
                <w:szCs w:val="24"/>
              </w:rPr>
              <w:t>http://randaw.edu.glogster.com/russian-folklore</w:t>
            </w:r>
            <w:r w:rsidR="00C65293">
              <w:rPr>
                <w:rFonts w:ascii="Times New Roman" w:hAnsi="Times New Roman"/>
                <w:sz w:val="24"/>
                <w:szCs w:val="24"/>
              </w:rPr>
              <w:t>/</w:t>
            </w:r>
            <w:bookmarkStart w:id="0" w:name="_GoBack"/>
            <w:bookmarkEnd w:id="0"/>
          </w:p>
          <w:p w14:paraId="1291303A" w14:textId="77777777" w:rsidR="00164B12" w:rsidRPr="00164B12" w:rsidRDefault="00164B12" w:rsidP="00164B12">
            <w:pPr>
              <w:pStyle w:val="NoSpacing"/>
              <w:numPr>
                <w:ilvl w:val="0"/>
                <w:numId w:val="1"/>
              </w:numPr>
              <w:rPr>
                <w:rFonts w:ascii="Arial" w:hAnsi="Arial" w:cs="Arial"/>
              </w:rPr>
            </w:pPr>
            <w:r>
              <w:rPr>
                <w:rFonts w:ascii="Times New Roman" w:hAnsi="Times New Roman"/>
                <w:sz w:val="24"/>
                <w:szCs w:val="24"/>
              </w:rPr>
              <w:t>Scholastic Folklore Link: http://teacher.scholastic.com/writewit/mff/folkloreexp_index.htm</w:t>
            </w:r>
          </w:p>
          <w:p w14:paraId="66F3D2AC" w14:textId="77777777" w:rsidR="001B30A3" w:rsidRDefault="00CE6E12" w:rsidP="00CE6E12">
            <w:pPr>
              <w:pStyle w:val="NoSpacing"/>
              <w:numPr>
                <w:ilvl w:val="0"/>
                <w:numId w:val="1"/>
              </w:numPr>
              <w:rPr>
                <w:rFonts w:ascii="Times New Roman" w:hAnsi="Times New Roman"/>
                <w:sz w:val="24"/>
                <w:szCs w:val="24"/>
              </w:rPr>
            </w:pPr>
            <w:r>
              <w:rPr>
                <w:rFonts w:ascii="Times New Roman" w:hAnsi="Times New Roman"/>
                <w:sz w:val="24"/>
                <w:szCs w:val="24"/>
              </w:rPr>
              <w:t xml:space="preserve">Vimeo Video “Russian </w:t>
            </w:r>
            <w:r w:rsidR="00843F0C">
              <w:rPr>
                <w:rFonts w:ascii="Times New Roman" w:hAnsi="Times New Roman"/>
                <w:sz w:val="24"/>
                <w:szCs w:val="24"/>
              </w:rPr>
              <w:t>Folklore</w:t>
            </w:r>
            <w:r>
              <w:rPr>
                <w:rFonts w:ascii="Times New Roman" w:hAnsi="Times New Roman"/>
                <w:sz w:val="24"/>
                <w:szCs w:val="24"/>
              </w:rPr>
              <w:t xml:space="preserve"> Cuckoo Bird” </w:t>
            </w:r>
            <w:r w:rsidR="001B30A3" w:rsidRPr="00934FEE">
              <w:rPr>
                <w:rFonts w:ascii="Times New Roman" w:hAnsi="Times New Roman"/>
                <w:sz w:val="24"/>
                <w:szCs w:val="24"/>
              </w:rPr>
              <w:t xml:space="preserve">: </w:t>
            </w:r>
            <w:r>
              <w:rPr>
                <w:rFonts w:ascii="Times New Roman" w:hAnsi="Times New Roman"/>
                <w:sz w:val="24"/>
                <w:szCs w:val="24"/>
              </w:rPr>
              <w:t xml:space="preserve">https://vimeo.com/137384471 </w:t>
            </w:r>
          </w:p>
          <w:p w14:paraId="32E5F3C4" w14:textId="77777777" w:rsidR="00164B12" w:rsidRPr="00CE6E12" w:rsidRDefault="00164B12" w:rsidP="00164B12">
            <w:pPr>
              <w:pStyle w:val="NoSpacing"/>
              <w:numPr>
                <w:ilvl w:val="0"/>
                <w:numId w:val="1"/>
              </w:numPr>
              <w:rPr>
                <w:rFonts w:ascii="Arial" w:hAnsi="Arial" w:cs="Arial"/>
              </w:rPr>
            </w:pPr>
            <w:r>
              <w:rPr>
                <w:rFonts w:ascii="Times New Roman" w:hAnsi="Times New Roman"/>
                <w:sz w:val="24"/>
                <w:szCs w:val="24"/>
              </w:rPr>
              <w:t xml:space="preserve">Trinity Celebration Information Link: http://www.russia-channel.com/blog/the-diverse-traditions-of-troitsa </w:t>
            </w:r>
          </w:p>
          <w:p w14:paraId="3AC57388" w14:textId="77777777" w:rsidR="001B30A3" w:rsidRPr="00164B12" w:rsidRDefault="00164B12" w:rsidP="00CE6E12">
            <w:pPr>
              <w:pStyle w:val="NoSpacing"/>
              <w:numPr>
                <w:ilvl w:val="0"/>
                <w:numId w:val="1"/>
              </w:numPr>
              <w:rPr>
                <w:rFonts w:ascii="Times New Roman" w:hAnsi="Times New Roman"/>
                <w:sz w:val="24"/>
              </w:rPr>
            </w:pPr>
            <w:r>
              <w:rPr>
                <w:rFonts w:ascii="Times New Roman" w:hAnsi="Times New Roman"/>
                <w:sz w:val="24"/>
              </w:rPr>
              <w:t>“Russian Trinity Rituals and Songs”</w:t>
            </w:r>
            <w:r w:rsidR="005F4592">
              <w:rPr>
                <w:rFonts w:ascii="Times New Roman" w:hAnsi="Times New Roman"/>
                <w:sz w:val="24"/>
              </w:rPr>
              <w:t xml:space="preserve"> audio</w:t>
            </w:r>
            <w:r w:rsidRPr="00164B12">
              <w:rPr>
                <w:rFonts w:ascii="Times New Roman" w:hAnsi="Times New Roman"/>
                <w:sz w:val="24"/>
              </w:rPr>
              <w:t xml:space="preserve"> located on the </w:t>
            </w:r>
            <w:proofErr w:type="spellStart"/>
            <w:r w:rsidRPr="00164B12">
              <w:rPr>
                <w:rFonts w:ascii="Times New Roman" w:hAnsi="Times New Roman"/>
                <w:sz w:val="24"/>
              </w:rPr>
              <w:t>Glog</w:t>
            </w:r>
            <w:proofErr w:type="spellEnd"/>
          </w:p>
          <w:p w14:paraId="43EDED44" w14:textId="77777777" w:rsidR="00164B12" w:rsidRPr="00325AAD" w:rsidRDefault="00164B12" w:rsidP="00CE6E12">
            <w:pPr>
              <w:pStyle w:val="NoSpacing"/>
              <w:numPr>
                <w:ilvl w:val="0"/>
                <w:numId w:val="1"/>
              </w:numPr>
              <w:rPr>
                <w:rFonts w:ascii="Arial" w:hAnsi="Arial" w:cs="Arial"/>
              </w:rPr>
            </w:pPr>
            <w:r w:rsidRPr="00164B12">
              <w:rPr>
                <w:rFonts w:ascii="Times New Roman" w:hAnsi="Times New Roman"/>
                <w:sz w:val="24"/>
              </w:rPr>
              <w:t>“Russian Folklore Cuckoo Bird” and Ru</w:t>
            </w:r>
            <w:r>
              <w:rPr>
                <w:rFonts w:ascii="Times New Roman" w:hAnsi="Times New Roman"/>
                <w:sz w:val="24"/>
              </w:rPr>
              <w:t>ssian Trinity Rituals and</w:t>
            </w:r>
            <w:r w:rsidRPr="00164B12">
              <w:rPr>
                <w:rFonts w:ascii="Times New Roman" w:hAnsi="Times New Roman"/>
                <w:sz w:val="24"/>
              </w:rPr>
              <w:t xml:space="preserve"> Songs” attachments located in the top right corner of the </w:t>
            </w:r>
            <w:proofErr w:type="spellStart"/>
            <w:r w:rsidRPr="00164B12">
              <w:rPr>
                <w:rFonts w:ascii="Times New Roman" w:hAnsi="Times New Roman"/>
                <w:sz w:val="24"/>
              </w:rPr>
              <w:t>Glog</w:t>
            </w:r>
            <w:proofErr w:type="spellEnd"/>
          </w:p>
        </w:tc>
      </w:tr>
    </w:tbl>
    <w:p w14:paraId="2E5A01F4" w14:textId="77777777" w:rsidR="009244D8" w:rsidRDefault="009244D8" w:rsidP="001B30A3">
      <w:pPr>
        <w:pStyle w:val="NoSpacing"/>
        <w:rPr>
          <w:rFonts w:ascii="Arial" w:hAnsi="Arial" w:cs="Arial"/>
          <w:b/>
        </w:rPr>
      </w:pPr>
    </w:p>
    <w:p w14:paraId="4E09C60E" w14:textId="77777777" w:rsidR="001667C0" w:rsidRDefault="001667C0" w:rsidP="001B30A3">
      <w:pPr>
        <w:pStyle w:val="NoSpacing"/>
        <w:rPr>
          <w:rFonts w:ascii="Arial" w:hAnsi="Arial" w:cs="Arial"/>
          <w:b/>
        </w:rPr>
      </w:pPr>
    </w:p>
    <w:p w14:paraId="67FFEDCF" w14:textId="77777777" w:rsidR="001B30A3" w:rsidRPr="00171161" w:rsidRDefault="001B30A3" w:rsidP="001B30A3">
      <w:pPr>
        <w:pStyle w:val="NoSpacing"/>
        <w:rPr>
          <w:rFonts w:ascii="Arial" w:hAnsi="Arial" w:cs="Arial"/>
          <w:i/>
        </w:rPr>
      </w:pPr>
      <w:r w:rsidRPr="00E32939">
        <w:rPr>
          <w:rFonts w:ascii="Arial" w:hAnsi="Arial" w:cs="Arial"/>
          <w:b/>
        </w:rPr>
        <w:t xml:space="preserve">Instructional Content/Activities/Content Chunks: </w:t>
      </w:r>
      <w:r w:rsidRPr="00E32939">
        <w:rPr>
          <w:rFonts w:ascii="Arial" w:hAnsi="Arial" w:cs="Arial"/>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0A3" w:rsidRPr="00E46CBD" w14:paraId="51F51637" w14:textId="77777777" w:rsidTr="006A4D9B">
        <w:tc>
          <w:tcPr>
            <w:tcW w:w="11016" w:type="dxa"/>
          </w:tcPr>
          <w:p w14:paraId="60531F86" w14:textId="77777777" w:rsidR="001B30A3" w:rsidRDefault="001B30A3" w:rsidP="001B30A3">
            <w:pPr>
              <w:pStyle w:val="NoSpacing"/>
              <w:numPr>
                <w:ilvl w:val="0"/>
                <w:numId w:val="5"/>
              </w:numPr>
              <w:rPr>
                <w:rFonts w:ascii="Times New Roman" w:hAnsi="Times New Roman"/>
                <w:sz w:val="24"/>
              </w:rPr>
            </w:pPr>
            <w:proofErr w:type="spellStart"/>
            <w:r w:rsidRPr="00626D07">
              <w:rPr>
                <w:rFonts w:ascii="Times New Roman" w:hAnsi="Times New Roman"/>
                <w:b/>
                <w:sz w:val="24"/>
              </w:rPr>
              <w:t>Bellringer</w:t>
            </w:r>
            <w:proofErr w:type="spellEnd"/>
            <w:r w:rsidRPr="00626D07">
              <w:rPr>
                <w:rFonts w:ascii="Times New Roman" w:hAnsi="Times New Roman"/>
                <w:b/>
                <w:sz w:val="24"/>
              </w:rPr>
              <w:t>:</w:t>
            </w:r>
            <w:r>
              <w:rPr>
                <w:rFonts w:ascii="Times New Roman" w:hAnsi="Times New Roman"/>
                <w:sz w:val="24"/>
              </w:rPr>
              <w:t xml:space="preserve"> This will vary from teacher to teacher. For this lesson, however, this time should be spent for giving a general overview of the lesson and </w:t>
            </w:r>
            <w:proofErr w:type="spellStart"/>
            <w:r>
              <w:rPr>
                <w:rFonts w:ascii="Times New Roman" w:hAnsi="Times New Roman"/>
                <w:sz w:val="24"/>
              </w:rPr>
              <w:t>Glog</w:t>
            </w:r>
            <w:proofErr w:type="spellEnd"/>
            <w:r>
              <w:rPr>
                <w:rFonts w:ascii="Times New Roman" w:hAnsi="Times New Roman"/>
                <w:sz w:val="24"/>
              </w:rPr>
              <w:t>. Arrows</w:t>
            </w:r>
            <w:r w:rsidR="00DF398E">
              <w:rPr>
                <w:rFonts w:ascii="Times New Roman" w:hAnsi="Times New Roman"/>
                <w:sz w:val="24"/>
              </w:rPr>
              <w:t xml:space="preserve"> and the numbered </w:t>
            </w:r>
            <w:r w:rsidR="00CE6E12">
              <w:rPr>
                <w:rFonts w:ascii="Times New Roman" w:hAnsi="Times New Roman"/>
                <w:sz w:val="24"/>
              </w:rPr>
              <w:t xml:space="preserve">student instructions on the </w:t>
            </w:r>
            <w:proofErr w:type="spellStart"/>
            <w:r w:rsidR="00CE6E12">
              <w:rPr>
                <w:rFonts w:ascii="Times New Roman" w:hAnsi="Times New Roman"/>
                <w:sz w:val="24"/>
              </w:rPr>
              <w:t>Glog</w:t>
            </w:r>
            <w:proofErr w:type="spellEnd"/>
            <w:r>
              <w:rPr>
                <w:rFonts w:ascii="Times New Roman" w:hAnsi="Times New Roman"/>
                <w:sz w:val="24"/>
              </w:rPr>
              <w:t xml:space="preserve"> will serve as a guide for students as well. </w:t>
            </w:r>
          </w:p>
          <w:p w14:paraId="6FED4526" w14:textId="3B4A1148" w:rsidR="00164B12" w:rsidRDefault="00937800" w:rsidP="001667C0">
            <w:pPr>
              <w:pStyle w:val="NoSpacing"/>
              <w:numPr>
                <w:ilvl w:val="0"/>
                <w:numId w:val="5"/>
              </w:numPr>
              <w:rPr>
                <w:rFonts w:ascii="Times New Roman" w:hAnsi="Times New Roman"/>
                <w:sz w:val="24"/>
              </w:rPr>
            </w:pPr>
            <w:r>
              <w:rPr>
                <w:rFonts w:ascii="Times New Roman" w:hAnsi="Times New Roman"/>
                <w:b/>
                <w:sz w:val="24"/>
              </w:rPr>
              <w:t>Russian Folklore</w:t>
            </w:r>
            <w:r w:rsidR="008C58C9">
              <w:rPr>
                <w:rFonts w:ascii="Times New Roman" w:hAnsi="Times New Roman"/>
                <w:b/>
                <w:sz w:val="24"/>
              </w:rPr>
              <w:t xml:space="preserve"> </w:t>
            </w:r>
            <w:proofErr w:type="spellStart"/>
            <w:r w:rsidR="008C58C9">
              <w:rPr>
                <w:rFonts w:ascii="Times New Roman" w:hAnsi="Times New Roman"/>
                <w:b/>
                <w:sz w:val="24"/>
              </w:rPr>
              <w:t>Glog</w:t>
            </w:r>
            <w:proofErr w:type="spellEnd"/>
            <w:r w:rsidR="008C58C9">
              <w:rPr>
                <w:rFonts w:ascii="Times New Roman" w:hAnsi="Times New Roman"/>
                <w:b/>
                <w:sz w:val="24"/>
              </w:rPr>
              <w:t>:</w:t>
            </w:r>
            <w:r w:rsidR="00164B12">
              <w:rPr>
                <w:rFonts w:ascii="Times New Roman" w:hAnsi="Times New Roman"/>
                <w:sz w:val="24"/>
              </w:rPr>
              <w:t xml:space="preserve"> Students will use this </w:t>
            </w:r>
            <w:proofErr w:type="spellStart"/>
            <w:r w:rsidR="00164B12">
              <w:rPr>
                <w:rFonts w:ascii="Times New Roman" w:hAnsi="Times New Roman"/>
                <w:sz w:val="24"/>
              </w:rPr>
              <w:t>G</w:t>
            </w:r>
            <w:r w:rsidR="008C58C9">
              <w:rPr>
                <w:rFonts w:ascii="Times New Roman" w:hAnsi="Times New Roman"/>
                <w:sz w:val="24"/>
              </w:rPr>
              <w:t>log</w:t>
            </w:r>
            <w:proofErr w:type="spellEnd"/>
            <w:r w:rsidR="008C58C9">
              <w:rPr>
                <w:rFonts w:ascii="Times New Roman" w:hAnsi="Times New Roman"/>
                <w:sz w:val="24"/>
              </w:rPr>
              <w:t xml:space="preserve"> for the entire lesson.</w:t>
            </w:r>
            <w:r w:rsidR="001667C0">
              <w:rPr>
                <w:rFonts w:ascii="Times New Roman" w:hAnsi="Times New Roman"/>
                <w:sz w:val="24"/>
              </w:rPr>
              <w:t xml:space="preserve"> </w:t>
            </w:r>
            <w:hyperlink r:id="rId5" w:tgtFrame="_blank" w:history="1">
              <w:r w:rsidR="00C65293">
                <w:rPr>
                  <w:rStyle w:val="Hyperlink"/>
                </w:rPr>
                <w:t>http://randaw.edu.glogster.com/russian-folklore/</w:t>
              </w:r>
            </w:hyperlink>
            <w:r w:rsidR="00C65293">
              <w:t> </w:t>
            </w:r>
          </w:p>
          <w:p w14:paraId="7C82AB1A" w14:textId="77777777" w:rsidR="007532D9" w:rsidRDefault="007532D9" w:rsidP="007532D9">
            <w:pPr>
              <w:pStyle w:val="NoSpacing"/>
              <w:ind w:left="783"/>
              <w:rPr>
                <w:rFonts w:ascii="Times New Roman" w:hAnsi="Times New Roman"/>
                <w:sz w:val="24"/>
              </w:rPr>
            </w:pPr>
          </w:p>
          <w:p w14:paraId="3BEAFEA7" w14:textId="77777777" w:rsidR="008C58C9" w:rsidRDefault="007532D9" w:rsidP="007532D9">
            <w:pPr>
              <w:pStyle w:val="NoSpacing"/>
              <w:ind w:left="423"/>
              <w:rPr>
                <w:rFonts w:ascii="Times New Roman" w:hAnsi="Times New Roman"/>
                <w:sz w:val="24"/>
              </w:rPr>
            </w:pPr>
            <w:r>
              <w:rPr>
                <w:rFonts w:ascii="Times New Roman" w:hAnsi="Times New Roman"/>
                <w:sz w:val="24"/>
              </w:rPr>
              <w:t>3.</w:t>
            </w:r>
            <w:r w:rsidR="00164B12">
              <w:rPr>
                <w:rFonts w:ascii="Times New Roman" w:hAnsi="Times New Roman"/>
                <w:b/>
                <w:sz w:val="24"/>
              </w:rPr>
              <w:t xml:space="preserve">Scholastic </w:t>
            </w:r>
            <w:proofErr w:type="spellStart"/>
            <w:r w:rsidR="00164B12">
              <w:rPr>
                <w:rFonts w:ascii="Times New Roman" w:hAnsi="Times New Roman"/>
                <w:b/>
                <w:sz w:val="24"/>
              </w:rPr>
              <w:t>Foklore</w:t>
            </w:r>
            <w:proofErr w:type="spellEnd"/>
            <w:r w:rsidR="00164B12">
              <w:rPr>
                <w:rFonts w:ascii="Times New Roman" w:hAnsi="Times New Roman"/>
                <w:b/>
                <w:sz w:val="24"/>
              </w:rPr>
              <w:t xml:space="preserve"> Workshop:</w:t>
            </w:r>
            <w:r w:rsidR="00843F0C">
              <w:rPr>
                <w:rFonts w:ascii="Times New Roman" w:hAnsi="Times New Roman"/>
                <w:b/>
                <w:sz w:val="24"/>
              </w:rPr>
              <w:t xml:space="preserve"> </w:t>
            </w:r>
            <w:r w:rsidR="00843F0C">
              <w:rPr>
                <w:rFonts w:ascii="Times New Roman" w:hAnsi="Times New Roman"/>
                <w:sz w:val="24"/>
              </w:rPr>
              <w:t xml:space="preserve">(Student Instruction #2 on the </w:t>
            </w:r>
            <w:proofErr w:type="spellStart"/>
            <w:r w:rsidR="00843F0C">
              <w:rPr>
                <w:rFonts w:ascii="Times New Roman" w:hAnsi="Times New Roman"/>
                <w:sz w:val="24"/>
              </w:rPr>
              <w:t>Glog</w:t>
            </w:r>
            <w:proofErr w:type="spellEnd"/>
            <w:r w:rsidR="00843F0C">
              <w:rPr>
                <w:rFonts w:ascii="Times New Roman" w:hAnsi="Times New Roman"/>
                <w:sz w:val="24"/>
              </w:rPr>
              <w:t>.)</w:t>
            </w:r>
            <w:r w:rsidR="00164B12">
              <w:rPr>
                <w:rFonts w:ascii="Times New Roman" w:hAnsi="Times New Roman"/>
                <w:sz w:val="24"/>
              </w:rPr>
              <w:t xml:space="preserve"> Students will complete the workshop by following the link provided in the </w:t>
            </w:r>
            <w:proofErr w:type="spellStart"/>
            <w:r w:rsidR="00164B12">
              <w:rPr>
                <w:rFonts w:ascii="Times New Roman" w:hAnsi="Times New Roman"/>
                <w:sz w:val="24"/>
              </w:rPr>
              <w:t>Glog</w:t>
            </w:r>
            <w:proofErr w:type="spellEnd"/>
            <w:r w:rsidR="00164B12">
              <w:rPr>
                <w:rFonts w:ascii="Times New Roman" w:hAnsi="Times New Roman"/>
                <w:sz w:val="24"/>
              </w:rPr>
              <w:t xml:space="preserve">. This workshop will introduce them to folklore itself as well as the different types of folklore. </w:t>
            </w:r>
            <w:r w:rsidR="008C58C9">
              <w:rPr>
                <w:rFonts w:ascii="Times New Roman" w:hAnsi="Times New Roman"/>
                <w:sz w:val="24"/>
              </w:rPr>
              <w:t xml:space="preserve"> </w:t>
            </w:r>
          </w:p>
          <w:p w14:paraId="41383066" w14:textId="77777777" w:rsidR="001B30A3" w:rsidRDefault="00CE6E12" w:rsidP="001B30A3">
            <w:pPr>
              <w:pStyle w:val="NoSpacing"/>
              <w:numPr>
                <w:ilvl w:val="0"/>
                <w:numId w:val="5"/>
              </w:numPr>
              <w:rPr>
                <w:rFonts w:ascii="Times New Roman" w:hAnsi="Times New Roman"/>
                <w:sz w:val="24"/>
              </w:rPr>
            </w:pPr>
            <w:r>
              <w:rPr>
                <w:rFonts w:ascii="Times New Roman" w:hAnsi="Times New Roman"/>
                <w:b/>
                <w:sz w:val="24"/>
              </w:rPr>
              <w:t>Vimeo</w:t>
            </w:r>
            <w:r w:rsidR="001B30A3">
              <w:rPr>
                <w:rFonts w:ascii="Times New Roman" w:hAnsi="Times New Roman"/>
                <w:b/>
                <w:sz w:val="24"/>
              </w:rPr>
              <w:t xml:space="preserve"> Video “</w:t>
            </w:r>
            <w:r>
              <w:rPr>
                <w:rFonts w:ascii="Times New Roman" w:hAnsi="Times New Roman"/>
                <w:b/>
                <w:sz w:val="24"/>
              </w:rPr>
              <w:t>Russian Folklore Cuckoo Bird</w:t>
            </w:r>
            <w:r w:rsidR="001B30A3">
              <w:rPr>
                <w:rFonts w:ascii="Times New Roman" w:hAnsi="Times New Roman"/>
                <w:b/>
                <w:sz w:val="24"/>
              </w:rPr>
              <w:t>” Viewing:</w:t>
            </w:r>
            <w:r w:rsidR="00843F0C">
              <w:rPr>
                <w:rFonts w:ascii="Times New Roman" w:hAnsi="Times New Roman"/>
                <w:b/>
                <w:sz w:val="24"/>
              </w:rPr>
              <w:t xml:space="preserve"> </w:t>
            </w:r>
            <w:r w:rsidR="00843F0C">
              <w:rPr>
                <w:rFonts w:ascii="Times New Roman" w:hAnsi="Times New Roman"/>
                <w:sz w:val="24"/>
              </w:rPr>
              <w:t xml:space="preserve">(Student Instruction #3 on the </w:t>
            </w:r>
            <w:proofErr w:type="spellStart"/>
            <w:r w:rsidR="00843F0C">
              <w:rPr>
                <w:rFonts w:ascii="Times New Roman" w:hAnsi="Times New Roman"/>
                <w:sz w:val="24"/>
              </w:rPr>
              <w:t>Glog</w:t>
            </w:r>
            <w:proofErr w:type="spellEnd"/>
            <w:r w:rsidR="00843F0C">
              <w:rPr>
                <w:rFonts w:ascii="Times New Roman" w:hAnsi="Times New Roman"/>
                <w:sz w:val="24"/>
              </w:rPr>
              <w:t xml:space="preserve">.) </w:t>
            </w:r>
            <w:r w:rsidR="001B30A3">
              <w:rPr>
                <w:rFonts w:ascii="Times New Roman" w:hAnsi="Times New Roman"/>
                <w:b/>
                <w:sz w:val="24"/>
              </w:rPr>
              <w:t xml:space="preserve"> </w:t>
            </w:r>
            <w:r w:rsidR="00164B12">
              <w:rPr>
                <w:rFonts w:ascii="Times New Roman" w:hAnsi="Times New Roman"/>
                <w:sz w:val="24"/>
              </w:rPr>
              <w:t>Prior to watching the video, students will access the attachment entitled “Russian Folklore Cuckoo Bird</w:t>
            </w:r>
            <w:r w:rsidR="00DF398E">
              <w:rPr>
                <w:rFonts w:ascii="Times New Roman" w:hAnsi="Times New Roman"/>
                <w:sz w:val="24"/>
              </w:rPr>
              <w:t>” and review it before watching the video</w:t>
            </w:r>
            <w:r w:rsidR="009244D8">
              <w:rPr>
                <w:rFonts w:ascii="Times New Roman" w:hAnsi="Times New Roman"/>
                <w:sz w:val="24"/>
              </w:rPr>
              <w:t xml:space="preserve"> (follow the link on the top left corner photo)</w:t>
            </w:r>
            <w:r w:rsidR="00DF398E">
              <w:rPr>
                <w:rFonts w:ascii="Times New Roman" w:hAnsi="Times New Roman"/>
                <w:sz w:val="24"/>
              </w:rPr>
              <w:t xml:space="preserve">. </w:t>
            </w:r>
            <w:r w:rsidR="001B30A3">
              <w:rPr>
                <w:rFonts w:ascii="Times New Roman" w:hAnsi="Times New Roman"/>
                <w:sz w:val="24"/>
              </w:rPr>
              <w:t>Students will</w:t>
            </w:r>
            <w:r w:rsidR="00DF398E">
              <w:rPr>
                <w:rFonts w:ascii="Times New Roman" w:hAnsi="Times New Roman"/>
                <w:sz w:val="24"/>
              </w:rPr>
              <w:t xml:space="preserve"> then</w:t>
            </w:r>
            <w:r w:rsidR="001B30A3">
              <w:rPr>
                <w:rFonts w:ascii="Times New Roman" w:hAnsi="Times New Roman"/>
                <w:sz w:val="24"/>
              </w:rPr>
              <w:t xml:space="preserve"> watch the </w:t>
            </w:r>
            <w:r>
              <w:rPr>
                <w:rFonts w:ascii="Times New Roman" w:hAnsi="Times New Roman"/>
                <w:sz w:val="24"/>
              </w:rPr>
              <w:t xml:space="preserve">Vimeo video of </w:t>
            </w:r>
            <w:r w:rsidR="00843F0C">
              <w:rPr>
                <w:rFonts w:ascii="Times New Roman" w:hAnsi="Times New Roman"/>
                <w:sz w:val="24"/>
              </w:rPr>
              <w:t xml:space="preserve">Russian </w:t>
            </w:r>
            <w:r>
              <w:rPr>
                <w:rFonts w:ascii="Times New Roman" w:hAnsi="Times New Roman"/>
                <w:sz w:val="24"/>
              </w:rPr>
              <w:t>women singing a Russian folksong</w:t>
            </w:r>
            <w:r w:rsidR="00DF398E">
              <w:rPr>
                <w:rFonts w:ascii="Times New Roman" w:hAnsi="Times New Roman"/>
                <w:sz w:val="24"/>
              </w:rPr>
              <w:t xml:space="preserve"> and answer the question listed on the </w:t>
            </w:r>
            <w:proofErr w:type="spellStart"/>
            <w:r w:rsidR="00DF398E">
              <w:rPr>
                <w:rFonts w:ascii="Times New Roman" w:hAnsi="Times New Roman"/>
                <w:sz w:val="24"/>
              </w:rPr>
              <w:t>Glog</w:t>
            </w:r>
            <w:proofErr w:type="spellEnd"/>
            <w:r w:rsidR="00DF398E">
              <w:rPr>
                <w:rFonts w:ascii="Times New Roman" w:hAnsi="Times New Roman"/>
                <w:sz w:val="24"/>
              </w:rPr>
              <w:t xml:space="preserve">. </w:t>
            </w:r>
            <w:r w:rsidR="005D0178">
              <w:rPr>
                <w:rFonts w:ascii="Times New Roman" w:hAnsi="Times New Roman"/>
                <w:sz w:val="24"/>
              </w:rPr>
              <w:t xml:space="preserve"> </w:t>
            </w:r>
          </w:p>
          <w:p w14:paraId="23A589D4" w14:textId="77777777" w:rsidR="00CE4E4D" w:rsidRDefault="00DF398E" w:rsidP="001B30A3">
            <w:pPr>
              <w:pStyle w:val="NoSpacing"/>
              <w:numPr>
                <w:ilvl w:val="0"/>
                <w:numId w:val="5"/>
              </w:numPr>
              <w:rPr>
                <w:rFonts w:ascii="Times New Roman" w:hAnsi="Times New Roman"/>
                <w:sz w:val="24"/>
              </w:rPr>
            </w:pPr>
            <w:r>
              <w:rPr>
                <w:rFonts w:ascii="Times New Roman" w:hAnsi="Times New Roman"/>
                <w:b/>
                <w:sz w:val="24"/>
              </w:rPr>
              <w:t>Photo Viewing:</w:t>
            </w:r>
            <w:r w:rsidR="00843F0C">
              <w:rPr>
                <w:rFonts w:ascii="Times New Roman" w:hAnsi="Times New Roman"/>
                <w:b/>
                <w:sz w:val="24"/>
              </w:rPr>
              <w:t xml:space="preserve"> </w:t>
            </w:r>
            <w:r w:rsidR="00843F0C">
              <w:rPr>
                <w:rFonts w:ascii="Times New Roman" w:hAnsi="Times New Roman"/>
                <w:sz w:val="24"/>
              </w:rPr>
              <w:t xml:space="preserve">(Student Instruction #4 on the </w:t>
            </w:r>
            <w:proofErr w:type="spellStart"/>
            <w:r w:rsidR="00843F0C">
              <w:rPr>
                <w:rFonts w:ascii="Times New Roman" w:hAnsi="Times New Roman"/>
                <w:sz w:val="24"/>
              </w:rPr>
              <w:t>Glog</w:t>
            </w:r>
            <w:proofErr w:type="spellEnd"/>
            <w:r w:rsidR="00843F0C">
              <w:rPr>
                <w:rFonts w:ascii="Times New Roman" w:hAnsi="Times New Roman"/>
                <w:sz w:val="24"/>
              </w:rPr>
              <w:t xml:space="preserve">.) </w:t>
            </w:r>
            <w:r w:rsidR="00CE4E4D">
              <w:rPr>
                <w:rFonts w:ascii="Times New Roman" w:hAnsi="Times New Roman"/>
                <w:sz w:val="24"/>
              </w:rPr>
              <w:t xml:space="preserve"> Students will </w:t>
            </w:r>
            <w:r>
              <w:rPr>
                <w:rFonts w:ascii="Times New Roman" w:hAnsi="Times New Roman"/>
                <w:sz w:val="24"/>
              </w:rPr>
              <w:t xml:space="preserve">view the photos on the </w:t>
            </w:r>
            <w:proofErr w:type="spellStart"/>
            <w:r>
              <w:rPr>
                <w:rFonts w:ascii="Times New Roman" w:hAnsi="Times New Roman"/>
                <w:sz w:val="24"/>
              </w:rPr>
              <w:t>Glog</w:t>
            </w:r>
            <w:proofErr w:type="spellEnd"/>
            <w:r>
              <w:rPr>
                <w:rFonts w:ascii="Times New Roman" w:hAnsi="Times New Roman"/>
                <w:sz w:val="24"/>
              </w:rPr>
              <w:t xml:space="preserve"> and </w:t>
            </w:r>
            <w:r>
              <w:rPr>
                <w:rFonts w:ascii="Times New Roman" w:hAnsi="Times New Roman"/>
                <w:sz w:val="24"/>
              </w:rPr>
              <w:lastRenderedPageBreak/>
              <w:t xml:space="preserve">answer the related question listed on the </w:t>
            </w:r>
            <w:proofErr w:type="spellStart"/>
            <w:r>
              <w:rPr>
                <w:rFonts w:ascii="Times New Roman" w:hAnsi="Times New Roman"/>
                <w:sz w:val="24"/>
              </w:rPr>
              <w:t>Glog</w:t>
            </w:r>
            <w:proofErr w:type="spellEnd"/>
            <w:r>
              <w:rPr>
                <w:rFonts w:ascii="Times New Roman" w:hAnsi="Times New Roman"/>
                <w:sz w:val="24"/>
              </w:rPr>
              <w:t xml:space="preserve"> about the photos. </w:t>
            </w:r>
          </w:p>
          <w:p w14:paraId="20A55C84" w14:textId="77777777" w:rsidR="001B30A3" w:rsidRPr="00843F0C" w:rsidRDefault="00DF398E" w:rsidP="001B30A3">
            <w:pPr>
              <w:pStyle w:val="NoSpacing"/>
              <w:numPr>
                <w:ilvl w:val="0"/>
                <w:numId w:val="5"/>
              </w:numPr>
              <w:rPr>
                <w:rFonts w:ascii="Times New Roman" w:hAnsi="Times New Roman"/>
                <w:b/>
                <w:sz w:val="24"/>
              </w:rPr>
            </w:pPr>
            <w:r>
              <w:rPr>
                <w:rFonts w:ascii="Times New Roman" w:hAnsi="Times New Roman"/>
                <w:b/>
                <w:sz w:val="24"/>
              </w:rPr>
              <w:t>Trinity Celebration Link:</w:t>
            </w:r>
            <w:r w:rsidR="001B30A3">
              <w:rPr>
                <w:rFonts w:ascii="Times New Roman" w:hAnsi="Times New Roman"/>
                <w:b/>
                <w:sz w:val="24"/>
              </w:rPr>
              <w:t xml:space="preserve"> </w:t>
            </w:r>
            <w:r w:rsidR="00843F0C">
              <w:rPr>
                <w:rFonts w:ascii="Times New Roman" w:hAnsi="Times New Roman"/>
                <w:sz w:val="24"/>
              </w:rPr>
              <w:t xml:space="preserve">(Student Instruction #5 on the </w:t>
            </w:r>
            <w:proofErr w:type="spellStart"/>
            <w:r w:rsidR="00843F0C">
              <w:rPr>
                <w:rFonts w:ascii="Times New Roman" w:hAnsi="Times New Roman"/>
                <w:sz w:val="24"/>
              </w:rPr>
              <w:t>Glog</w:t>
            </w:r>
            <w:proofErr w:type="spellEnd"/>
            <w:r w:rsidR="00843F0C">
              <w:rPr>
                <w:rFonts w:ascii="Times New Roman" w:hAnsi="Times New Roman"/>
                <w:sz w:val="24"/>
              </w:rPr>
              <w:t xml:space="preserve">.) </w:t>
            </w:r>
            <w:r w:rsidR="00CE4E4D">
              <w:rPr>
                <w:rFonts w:ascii="Times New Roman" w:hAnsi="Times New Roman"/>
                <w:sz w:val="24"/>
              </w:rPr>
              <w:t xml:space="preserve">Students will </w:t>
            </w:r>
            <w:r>
              <w:rPr>
                <w:rFonts w:ascii="Times New Roman" w:hAnsi="Times New Roman"/>
                <w:sz w:val="24"/>
              </w:rPr>
              <w:t xml:space="preserve">follow this link to learn more about the </w:t>
            </w:r>
            <w:r w:rsidR="005F4592">
              <w:rPr>
                <w:rFonts w:ascii="Times New Roman" w:hAnsi="Times New Roman"/>
                <w:sz w:val="24"/>
              </w:rPr>
              <w:t xml:space="preserve">Russian </w:t>
            </w:r>
            <w:r w:rsidR="00252E33">
              <w:rPr>
                <w:rFonts w:ascii="Times New Roman" w:hAnsi="Times New Roman"/>
                <w:sz w:val="24"/>
              </w:rPr>
              <w:t xml:space="preserve">Trinity (also known as </w:t>
            </w:r>
            <w:proofErr w:type="spellStart"/>
            <w:r w:rsidR="00252E33">
              <w:rPr>
                <w:rFonts w:ascii="Times New Roman" w:hAnsi="Times New Roman"/>
                <w:sz w:val="24"/>
              </w:rPr>
              <w:t>Troitsa</w:t>
            </w:r>
            <w:proofErr w:type="spellEnd"/>
            <w:r>
              <w:rPr>
                <w:rFonts w:ascii="Times New Roman" w:hAnsi="Times New Roman"/>
                <w:sz w:val="24"/>
              </w:rPr>
              <w:t>) Celebration.</w:t>
            </w:r>
          </w:p>
          <w:p w14:paraId="02DAE6E9" w14:textId="77777777" w:rsidR="00843F0C" w:rsidRPr="00843F0C" w:rsidRDefault="00843F0C" w:rsidP="001B30A3">
            <w:pPr>
              <w:pStyle w:val="NoSpacing"/>
              <w:numPr>
                <w:ilvl w:val="0"/>
                <w:numId w:val="5"/>
              </w:numPr>
              <w:rPr>
                <w:rFonts w:ascii="Times New Roman" w:hAnsi="Times New Roman"/>
                <w:b/>
                <w:sz w:val="24"/>
              </w:rPr>
            </w:pPr>
            <w:r>
              <w:rPr>
                <w:rFonts w:ascii="Times New Roman" w:hAnsi="Times New Roman"/>
                <w:b/>
                <w:sz w:val="24"/>
              </w:rPr>
              <w:t xml:space="preserve">“Babushka” Photo: </w:t>
            </w:r>
            <w:r>
              <w:rPr>
                <w:rFonts w:ascii="Times New Roman" w:hAnsi="Times New Roman"/>
                <w:sz w:val="24"/>
              </w:rPr>
              <w:t xml:space="preserve">(Student Instruction #6 on the </w:t>
            </w:r>
            <w:proofErr w:type="spellStart"/>
            <w:r>
              <w:rPr>
                <w:rFonts w:ascii="Times New Roman" w:hAnsi="Times New Roman"/>
                <w:sz w:val="24"/>
              </w:rPr>
              <w:t>Glog</w:t>
            </w:r>
            <w:proofErr w:type="spellEnd"/>
            <w:r>
              <w:rPr>
                <w:rFonts w:ascii="Times New Roman" w:hAnsi="Times New Roman"/>
                <w:sz w:val="24"/>
              </w:rPr>
              <w:t xml:space="preserve">.) </w:t>
            </w:r>
            <w:r>
              <w:rPr>
                <w:rFonts w:ascii="Times New Roman" w:hAnsi="Times New Roman"/>
                <w:b/>
                <w:sz w:val="24"/>
              </w:rPr>
              <w:t xml:space="preserve"> </w:t>
            </w:r>
            <w:r>
              <w:rPr>
                <w:rFonts w:ascii="Times New Roman" w:hAnsi="Times New Roman"/>
                <w:sz w:val="24"/>
              </w:rPr>
              <w:t xml:space="preserve">Students will observe the “Babushka” photo as explained in the </w:t>
            </w:r>
            <w:proofErr w:type="spellStart"/>
            <w:r>
              <w:rPr>
                <w:rFonts w:ascii="Times New Roman" w:hAnsi="Times New Roman"/>
                <w:sz w:val="24"/>
              </w:rPr>
              <w:t>Glog</w:t>
            </w:r>
            <w:proofErr w:type="spellEnd"/>
            <w:r>
              <w:rPr>
                <w:rFonts w:ascii="Times New Roman" w:hAnsi="Times New Roman"/>
                <w:sz w:val="24"/>
              </w:rPr>
              <w:t xml:space="preserve"> and follow the instructions listed on the </w:t>
            </w:r>
            <w:proofErr w:type="spellStart"/>
            <w:r>
              <w:rPr>
                <w:rFonts w:ascii="Times New Roman" w:hAnsi="Times New Roman"/>
                <w:sz w:val="24"/>
              </w:rPr>
              <w:t>Glog</w:t>
            </w:r>
            <w:proofErr w:type="spellEnd"/>
            <w:r>
              <w:rPr>
                <w:rFonts w:ascii="Times New Roman" w:hAnsi="Times New Roman"/>
                <w:sz w:val="24"/>
              </w:rPr>
              <w:t xml:space="preserve">. </w:t>
            </w:r>
          </w:p>
          <w:p w14:paraId="22D9198A" w14:textId="77777777" w:rsidR="00843F0C" w:rsidRPr="009244D8" w:rsidRDefault="00843F0C" w:rsidP="001B30A3">
            <w:pPr>
              <w:pStyle w:val="NoSpacing"/>
              <w:numPr>
                <w:ilvl w:val="0"/>
                <w:numId w:val="5"/>
              </w:numPr>
              <w:rPr>
                <w:rFonts w:ascii="Times New Roman" w:hAnsi="Times New Roman"/>
                <w:b/>
                <w:sz w:val="24"/>
              </w:rPr>
            </w:pPr>
            <w:r>
              <w:rPr>
                <w:rFonts w:ascii="Times New Roman" w:hAnsi="Times New Roman"/>
                <w:b/>
                <w:sz w:val="24"/>
              </w:rPr>
              <w:t xml:space="preserve">Excerpt Reading: </w:t>
            </w:r>
            <w:r>
              <w:rPr>
                <w:rFonts w:ascii="Times New Roman" w:hAnsi="Times New Roman"/>
                <w:sz w:val="24"/>
              </w:rPr>
              <w:t xml:space="preserve">(Student Instruction #7 on the </w:t>
            </w:r>
            <w:proofErr w:type="spellStart"/>
            <w:r>
              <w:rPr>
                <w:rFonts w:ascii="Times New Roman" w:hAnsi="Times New Roman"/>
                <w:sz w:val="24"/>
              </w:rPr>
              <w:t>Glog</w:t>
            </w:r>
            <w:proofErr w:type="spellEnd"/>
            <w:r>
              <w:rPr>
                <w:rFonts w:ascii="Times New Roman" w:hAnsi="Times New Roman"/>
                <w:sz w:val="24"/>
              </w:rPr>
              <w:t xml:space="preserve">.) Students will read the short excerpt on another ritual involved with </w:t>
            </w:r>
            <w:r w:rsidR="00252E33">
              <w:rPr>
                <w:rFonts w:ascii="Times New Roman" w:hAnsi="Times New Roman"/>
                <w:sz w:val="24"/>
              </w:rPr>
              <w:t xml:space="preserve">the Trinity (also called </w:t>
            </w:r>
            <w:proofErr w:type="spellStart"/>
            <w:r w:rsidR="00252E33">
              <w:rPr>
                <w:rFonts w:ascii="Times New Roman" w:hAnsi="Times New Roman"/>
                <w:sz w:val="24"/>
              </w:rPr>
              <w:t>Troitsa</w:t>
            </w:r>
            <w:proofErr w:type="spellEnd"/>
            <w:r>
              <w:rPr>
                <w:rFonts w:ascii="Times New Roman" w:hAnsi="Times New Roman"/>
                <w:sz w:val="24"/>
              </w:rPr>
              <w:t xml:space="preserve">) Celebration to gain a better understanding of the “Babushka” photo in the bottom right corner of the </w:t>
            </w:r>
            <w:proofErr w:type="spellStart"/>
            <w:r>
              <w:rPr>
                <w:rFonts w:ascii="Times New Roman" w:hAnsi="Times New Roman"/>
                <w:sz w:val="24"/>
              </w:rPr>
              <w:t>Glog</w:t>
            </w:r>
            <w:proofErr w:type="spellEnd"/>
            <w:r>
              <w:rPr>
                <w:rFonts w:ascii="Times New Roman" w:hAnsi="Times New Roman"/>
                <w:sz w:val="24"/>
              </w:rPr>
              <w:t xml:space="preserve">. </w:t>
            </w:r>
          </w:p>
          <w:p w14:paraId="7DB59301" w14:textId="77777777" w:rsidR="009244D8" w:rsidRPr="0050261E" w:rsidRDefault="009244D8" w:rsidP="001B30A3">
            <w:pPr>
              <w:pStyle w:val="NoSpacing"/>
              <w:numPr>
                <w:ilvl w:val="0"/>
                <w:numId w:val="5"/>
              </w:numPr>
              <w:rPr>
                <w:rFonts w:ascii="Times New Roman" w:hAnsi="Times New Roman"/>
                <w:b/>
                <w:sz w:val="24"/>
              </w:rPr>
            </w:pPr>
            <w:r>
              <w:rPr>
                <w:rFonts w:ascii="Times New Roman" w:hAnsi="Times New Roman"/>
                <w:b/>
                <w:sz w:val="24"/>
              </w:rPr>
              <w:t xml:space="preserve">“Russian Trinity Rituals and Songs”: </w:t>
            </w:r>
            <w:r>
              <w:rPr>
                <w:rFonts w:ascii="Times New Roman" w:hAnsi="Times New Roman"/>
                <w:sz w:val="24"/>
              </w:rPr>
              <w:t xml:space="preserve">(Student Instruction #8 on the </w:t>
            </w:r>
            <w:proofErr w:type="spellStart"/>
            <w:r>
              <w:rPr>
                <w:rFonts w:ascii="Times New Roman" w:hAnsi="Times New Roman"/>
                <w:sz w:val="24"/>
              </w:rPr>
              <w:t>Glog</w:t>
            </w:r>
            <w:proofErr w:type="spellEnd"/>
            <w:r>
              <w:rPr>
                <w:rFonts w:ascii="Times New Roman" w:hAnsi="Times New Roman"/>
                <w:sz w:val="24"/>
              </w:rPr>
              <w:t xml:space="preserve">.) Prior to listening to the songs (prayers) sung by the “Babushkas,” students will review the lyrics by clicking on the attachment section in the top right corner of the </w:t>
            </w:r>
            <w:proofErr w:type="spellStart"/>
            <w:r>
              <w:rPr>
                <w:rFonts w:ascii="Times New Roman" w:hAnsi="Times New Roman"/>
                <w:sz w:val="24"/>
              </w:rPr>
              <w:t>Glog</w:t>
            </w:r>
            <w:proofErr w:type="spellEnd"/>
            <w:r>
              <w:rPr>
                <w:rFonts w:ascii="Times New Roman" w:hAnsi="Times New Roman"/>
                <w:sz w:val="24"/>
              </w:rPr>
              <w:t xml:space="preserve">. They will then listen to the songs by clicking the play button located under the “Babushka” photo. </w:t>
            </w:r>
          </w:p>
          <w:p w14:paraId="39D59655" w14:textId="77777777" w:rsidR="001B30A3" w:rsidRPr="00CE6E12" w:rsidRDefault="00CE4E4D" w:rsidP="009244D8">
            <w:pPr>
              <w:pStyle w:val="NoSpacing"/>
              <w:numPr>
                <w:ilvl w:val="0"/>
                <w:numId w:val="5"/>
              </w:numPr>
              <w:rPr>
                <w:rFonts w:ascii="Times New Roman" w:hAnsi="Times New Roman"/>
                <w:sz w:val="24"/>
              </w:rPr>
            </w:pPr>
            <w:r>
              <w:rPr>
                <w:rFonts w:ascii="Times New Roman" w:hAnsi="Times New Roman"/>
                <w:b/>
                <w:sz w:val="24"/>
              </w:rPr>
              <w:t>*Optional Essay</w:t>
            </w:r>
            <w:r w:rsidR="00CE6E12">
              <w:rPr>
                <w:rFonts w:ascii="Times New Roman" w:hAnsi="Times New Roman"/>
                <w:b/>
                <w:sz w:val="24"/>
              </w:rPr>
              <w:t>/Assignment</w:t>
            </w:r>
            <w:r>
              <w:rPr>
                <w:rFonts w:ascii="Times New Roman" w:hAnsi="Times New Roman"/>
                <w:b/>
                <w:sz w:val="24"/>
              </w:rPr>
              <w:t xml:space="preserve">: </w:t>
            </w:r>
            <w:r>
              <w:rPr>
                <w:rFonts w:ascii="Times New Roman" w:hAnsi="Times New Roman"/>
                <w:sz w:val="24"/>
              </w:rPr>
              <w:t>Students will write an essay pertaining to the i</w:t>
            </w:r>
            <w:r w:rsidR="00CE6E12">
              <w:rPr>
                <w:rFonts w:ascii="Times New Roman" w:hAnsi="Times New Roman"/>
                <w:sz w:val="24"/>
              </w:rPr>
              <w:t xml:space="preserve">nformation covered on the </w:t>
            </w:r>
            <w:proofErr w:type="spellStart"/>
            <w:r w:rsidR="00CE6E12">
              <w:rPr>
                <w:rFonts w:ascii="Times New Roman" w:hAnsi="Times New Roman"/>
                <w:sz w:val="24"/>
              </w:rPr>
              <w:t>Glog</w:t>
            </w:r>
            <w:proofErr w:type="spellEnd"/>
            <w:r w:rsidR="00CE6E12">
              <w:rPr>
                <w:rFonts w:ascii="Times New Roman" w:hAnsi="Times New Roman"/>
                <w:sz w:val="24"/>
              </w:rPr>
              <w:t xml:space="preserve"> </w:t>
            </w:r>
            <w:r w:rsidR="009244D8">
              <w:rPr>
                <w:rFonts w:ascii="Times New Roman" w:hAnsi="Times New Roman"/>
                <w:b/>
                <w:sz w:val="24"/>
              </w:rPr>
              <w:t xml:space="preserve">OR </w:t>
            </w:r>
            <w:r w:rsidR="00CE6E12">
              <w:rPr>
                <w:rFonts w:ascii="Times New Roman" w:hAnsi="Times New Roman"/>
                <w:sz w:val="24"/>
              </w:rPr>
              <w:t xml:space="preserve">a folklore project could be given as described in the online workshop students are to complete within the </w:t>
            </w:r>
            <w:proofErr w:type="spellStart"/>
            <w:r w:rsidR="00CE6E12">
              <w:rPr>
                <w:rFonts w:ascii="Times New Roman" w:hAnsi="Times New Roman"/>
                <w:sz w:val="24"/>
              </w:rPr>
              <w:t>Glog</w:t>
            </w:r>
            <w:proofErr w:type="spellEnd"/>
            <w:r w:rsidR="00CE6E12">
              <w:rPr>
                <w:rFonts w:ascii="Times New Roman" w:hAnsi="Times New Roman"/>
                <w:sz w:val="24"/>
              </w:rPr>
              <w:t>.</w:t>
            </w:r>
          </w:p>
        </w:tc>
      </w:tr>
    </w:tbl>
    <w:p w14:paraId="426225EE" w14:textId="77777777" w:rsidR="001B30A3" w:rsidRDefault="001B30A3" w:rsidP="001B30A3">
      <w:pPr>
        <w:pStyle w:val="NoSpacing"/>
        <w:rPr>
          <w:rFonts w:ascii="Arial" w:hAnsi="Arial" w:cs="Arial"/>
          <w:b/>
        </w:rPr>
      </w:pPr>
    </w:p>
    <w:p w14:paraId="4A55EF28" w14:textId="77777777" w:rsidR="001B30A3" w:rsidRPr="00171161" w:rsidRDefault="001B30A3" w:rsidP="001B30A3">
      <w:pPr>
        <w:pStyle w:val="NoSpacing"/>
        <w:rPr>
          <w:rFonts w:ascii="Arial" w:hAnsi="Arial" w:cs="Arial"/>
          <w:i/>
        </w:rPr>
      </w:pPr>
      <w:r w:rsidRPr="00E32939">
        <w:rPr>
          <w:rFonts w:ascii="Arial" w:hAnsi="Arial" w:cs="Arial"/>
          <w:b/>
        </w:rPr>
        <w:t xml:space="preserve">Academic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0A3" w14:paraId="3E58B978" w14:textId="77777777" w:rsidTr="006A4D9B">
        <w:tc>
          <w:tcPr>
            <w:tcW w:w="11016" w:type="dxa"/>
          </w:tcPr>
          <w:p w14:paraId="5DC4A73F" w14:textId="77777777" w:rsidR="00CE4E4D" w:rsidRDefault="001B30A3" w:rsidP="009244D8">
            <w:pPr>
              <w:pStyle w:val="NoSpacing"/>
              <w:numPr>
                <w:ilvl w:val="0"/>
                <w:numId w:val="3"/>
              </w:numPr>
              <w:rPr>
                <w:rFonts w:ascii="Times New Roman" w:hAnsi="Times New Roman"/>
                <w:sz w:val="24"/>
              </w:rPr>
            </w:pPr>
            <w:proofErr w:type="spellStart"/>
            <w:r w:rsidRPr="00626D07">
              <w:rPr>
                <w:rFonts w:ascii="Times New Roman" w:hAnsi="Times New Roman"/>
                <w:b/>
                <w:sz w:val="24"/>
              </w:rPr>
              <w:t>Bellringer</w:t>
            </w:r>
            <w:proofErr w:type="spellEnd"/>
            <w:r w:rsidRPr="00626D07">
              <w:rPr>
                <w:rFonts w:ascii="Times New Roman" w:hAnsi="Times New Roman"/>
                <w:b/>
                <w:sz w:val="24"/>
              </w:rPr>
              <w:t>:</w:t>
            </w:r>
            <w:r>
              <w:rPr>
                <w:rFonts w:ascii="Times New Roman" w:hAnsi="Times New Roman"/>
                <w:sz w:val="24"/>
              </w:rPr>
              <w:t xml:space="preserve"> </w:t>
            </w:r>
            <w:r w:rsidRPr="00626D07">
              <w:rPr>
                <w:rFonts w:ascii="Times New Roman" w:hAnsi="Times New Roman"/>
                <w:sz w:val="24"/>
              </w:rPr>
              <w:t>S</w:t>
            </w:r>
            <w:r>
              <w:rPr>
                <w:rFonts w:ascii="Times New Roman" w:hAnsi="Times New Roman"/>
                <w:sz w:val="24"/>
              </w:rPr>
              <w:t xml:space="preserve">tudents should be questioned by the teacher on </w:t>
            </w:r>
            <w:proofErr w:type="spellStart"/>
            <w:r>
              <w:rPr>
                <w:rFonts w:ascii="Times New Roman" w:hAnsi="Times New Roman"/>
                <w:sz w:val="24"/>
              </w:rPr>
              <w:t>Glog</w:t>
            </w:r>
            <w:proofErr w:type="spellEnd"/>
            <w:r>
              <w:rPr>
                <w:rFonts w:ascii="Times New Roman" w:hAnsi="Times New Roman"/>
                <w:sz w:val="24"/>
              </w:rPr>
              <w:t xml:space="preserve"> navigation and the assignment steps.</w:t>
            </w:r>
          </w:p>
          <w:p w14:paraId="5C51144C" w14:textId="77777777" w:rsidR="009244D8" w:rsidRDefault="009244D8" w:rsidP="009244D8">
            <w:pPr>
              <w:pStyle w:val="NoSpacing"/>
              <w:numPr>
                <w:ilvl w:val="0"/>
                <w:numId w:val="3"/>
              </w:numPr>
              <w:rPr>
                <w:rFonts w:ascii="Times New Roman" w:hAnsi="Times New Roman"/>
                <w:sz w:val="24"/>
              </w:rPr>
            </w:pPr>
            <w:r>
              <w:rPr>
                <w:rFonts w:ascii="Times New Roman" w:hAnsi="Times New Roman"/>
                <w:b/>
                <w:sz w:val="24"/>
              </w:rPr>
              <w:t xml:space="preserve">Russian Folklore </w:t>
            </w:r>
            <w:proofErr w:type="spellStart"/>
            <w:r>
              <w:rPr>
                <w:rFonts w:ascii="Times New Roman" w:hAnsi="Times New Roman"/>
                <w:b/>
                <w:sz w:val="24"/>
              </w:rPr>
              <w:t>Glog</w:t>
            </w:r>
            <w:proofErr w:type="spellEnd"/>
            <w:r>
              <w:rPr>
                <w:rFonts w:ascii="Times New Roman" w:hAnsi="Times New Roman"/>
                <w:b/>
                <w:sz w:val="24"/>
              </w:rPr>
              <w:t>:</w:t>
            </w:r>
            <w:r>
              <w:rPr>
                <w:rFonts w:ascii="Times New Roman" w:hAnsi="Times New Roman"/>
                <w:sz w:val="24"/>
              </w:rPr>
              <w:t xml:space="preserve"> The teacher will circuit the room to check for student progress and understanding as the class completes the </w:t>
            </w:r>
            <w:proofErr w:type="spellStart"/>
            <w:r>
              <w:rPr>
                <w:rFonts w:ascii="Times New Roman" w:hAnsi="Times New Roman"/>
                <w:sz w:val="24"/>
              </w:rPr>
              <w:t>Glog</w:t>
            </w:r>
            <w:proofErr w:type="spellEnd"/>
            <w:r>
              <w:rPr>
                <w:rFonts w:ascii="Times New Roman" w:hAnsi="Times New Roman"/>
                <w:sz w:val="24"/>
              </w:rPr>
              <w:t>.</w:t>
            </w:r>
          </w:p>
          <w:p w14:paraId="2D847D7B" w14:textId="77777777" w:rsidR="009244D8" w:rsidRDefault="009244D8" w:rsidP="009244D8">
            <w:pPr>
              <w:pStyle w:val="NoSpacing"/>
              <w:numPr>
                <w:ilvl w:val="0"/>
                <w:numId w:val="3"/>
              </w:numPr>
              <w:rPr>
                <w:rFonts w:ascii="Times New Roman" w:hAnsi="Times New Roman"/>
                <w:sz w:val="24"/>
              </w:rPr>
            </w:pPr>
            <w:r>
              <w:rPr>
                <w:rFonts w:ascii="Times New Roman" w:hAnsi="Times New Roman"/>
                <w:b/>
                <w:sz w:val="24"/>
              </w:rPr>
              <w:t xml:space="preserve">Scholastic Folklore Workshop: </w:t>
            </w:r>
            <w:r>
              <w:rPr>
                <w:rFonts w:ascii="Times New Roman" w:hAnsi="Times New Roman"/>
                <w:sz w:val="24"/>
              </w:rPr>
              <w:t>The teacher will facilitate a short discussion regarding the workshop once students have completed it in order to</w:t>
            </w:r>
            <w:r w:rsidR="00EA3E7B">
              <w:rPr>
                <w:rFonts w:ascii="Times New Roman" w:hAnsi="Times New Roman"/>
                <w:sz w:val="24"/>
              </w:rPr>
              <w:t xml:space="preserve"> check for understanding. Simple</w:t>
            </w:r>
            <w:r>
              <w:rPr>
                <w:rFonts w:ascii="Times New Roman" w:hAnsi="Times New Roman"/>
                <w:sz w:val="24"/>
              </w:rPr>
              <w:t xml:space="preserve"> questions may be asked</w:t>
            </w:r>
            <w:r w:rsidR="00EA3E7B">
              <w:rPr>
                <w:rFonts w:ascii="Times New Roman" w:hAnsi="Times New Roman"/>
                <w:sz w:val="24"/>
              </w:rPr>
              <w:t xml:space="preserve"> such as, What is folklore</w:t>
            </w:r>
            <w:proofErr w:type="gramStart"/>
            <w:r w:rsidR="00EA3E7B">
              <w:rPr>
                <w:rFonts w:ascii="Times New Roman" w:hAnsi="Times New Roman"/>
                <w:sz w:val="24"/>
              </w:rPr>
              <w:t>?,</w:t>
            </w:r>
            <w:proofErr w:type="gramEnd"/>
            <w:r w:rsidR="00EA3E7B">
              <w:rPr>
                <w:rFonts w:ascii="Times New Roman" w:hAnsi="Times New Roman"/>
                <w:sz w:val="24"/>
              </w:rPr>
              <w:t xml:space="preserve"> What are the different types of folklore?, Give a short explanation of each type of folklore., etc.</w:t>
            </w:r>
            <w:r>
              <w:rPr>
                <w:rFonts w:ascii="Times New Roman" w:hAnsi="Times New Roman"/>
                <w:sz w:val="24"/>
              </w:rPr>
              <w:t xml:space="preserve">    </w:t>
            </w:r>
          </w:p>
          <w:p w14:paraId="4ECE914E" w14:textId="77777777" w:rsidR="009244D8" w:rsidRDefault="009244D8" w:rsidP="009244D8">
            <w:pPr>
              <w:pStyle w:val="NoSpacing"/>
              <w:numPr>
                <w:ilvl w:val="0"/>
                <w:numId w:val="3"/>
              </w:numPr>
              <w:rPr>
                <w:rFonts w:ascii="Times New Roman" w:hAnsi="Times New Roman"/>
                <w:sz w:val="24"/>
              </w:rPr>
            </w:pPr>
            <w:r>
              <w:rPr>
                <w:rFonts w:ascii="Times New Roman" w:hAnsi="Times New Roman"/>
                <w:b/>
                <w:sz w:val="24"/>
              </w:rPr>
              <w:t xml:space="preserve">Vimeo Video “Russian Folklore Cuckoo Bird” Viewing: </w:t>
            </w:r>
            <w:r w:rsidR="00EA3E7B">
              <w:rPr>
                <w:rFonts w:ascii="Times New Roman" w:hAnsi="Times New Roman"/>
                <w:sz w:val="24"/>
              </w:rPr>
              <w:t xml:space="preserve">In order to check for understanding, the teacher will </w:t>
            </w:r>
            <w:r w:rsidR="00773D69">
              <w:rPr>
                <w:rFonts w:ascii="Times New Roman" w:hAnsi="Times New Roman"/>
                <w:sz w:val="24"/>
              </w:rPr>
              <w:t xml:space="preserve">first ask students their answers for the question listed on the </w:t>
            </w:r>
            <w:proofErr w:type="spellStart"/>
            <w:r w:rsidR="00773D69">
              <w:rPr>
                <w:rFonts w:ascii="Times New Roman" w:hAnsi="Times New Roman"/>
                <w:sz w:val="24"/>
              </w:rPr>
              <w:t>Glog</w:t>
            </w:r>
            <w:proofErr w:type="spellEnd"/>
            <w:r w:rsidR="00773D69">
              <w:rPr>
                <w:rFonts w:ascii="Times New Roman" w:hAnsi="Times New Roman"/>
                <w:sz w:val="24"/>
              </w:rPr>
              <w:t xml:space="preserve">. (What type of lore would the song be considered? </w:t>
            </w:r>
            <w:r w:rsidR="00773D69" w:rsidRPr="00773D69">
              <w:rPr>
                <w:rFonts w:ascii="Times New Roman" w:hAnsi="Times New Roman"/>
                <w:b/>
                <w:sz w:val="24"/>
              </w:rPr>
              <w:t>Answer:</w:t>
            </w:r>
            <w:r w:rsidR="00773D69">
              <w:rPr>
                <w:rFonts w:ascii="Times New Roman" w:hAnsi="Times New Roman"/>
                <w:sz w:val="24"/>
              </w:rPr>
              <w:t xml:space="preserve"> Oral) </w:t>
            </w:r>
            <w:proofErr w:type="gramStart"/>
            <w:r w:rsidR="00773D69">
              <w:rPr>
                <w:rFonts w:ascii="Times New Roman" w:hAnsi="Times New Roman"/>
                <w:sz w:val="24"/>
              </w:rPr>
              <w:t>The</w:t>
            </w:r>
            <w:proofErr w:type="gramEnd"/>
            <w:r w:rsidR="00773D69">
              <w:rPr>
                <w:rFonts w:ascii="Times New Roman" w:hAnsi="Times New Roman"/>
                <w:sz w:val="24"/>
              </w:rPr>
              <w:t xml:space="preserve"> teacher may then </w:t>
            </w:r>
            <w:r w:rsidR="00EA3E7B">
              <w:rPr>
                <w:rFonts w:ascii="Times New Roman" w:hAnsi="Times New Roman"/>
                <w:sz w:val="24"/>
              </w:rPr>
              <w:t>question students about the content of the song. The teacher may further explain that many folk songs are lamentations (expressions of grief or sorrow). The teacher may ask students to describe the grief or sorrow taking place in the song.</w:t>
            </w:r>
          </w:p>
          <w:p w14:paraId="65A92AF6" w14:textId="77777777" w:rsidR="009244D8" w:rsidRDefault="009244D8" w:rsidP="009244D8">
            <w:pPr>
              <w:pStyle w:val="NoSpacing"/>
              <w:numPr>
                <w:ilvl w:val="0"/>
                <w:numId w:val="3"/>
              </w:numPr>
              <w:rPr>
                <w:rFonts w:ascii="Times New Roman" w:hAnsi="Times New Roman"/>
                <w:sz w:val="24"/>
              </w:rPr>
            </w:pPr>
            <w:r>
              <w:rPr>
                <w:rFonts w:ascii="Times New Roman" w:hAnsi="Times New Roman"/>
                <w:b/>
                <w:sz w:val="24"/>
              </w:rPr>
              <w:t xml:space="preserve">Photo Viewing: </w:t>
            </w:r>
            <w:r>
              <w:rPr>
                <w:rFonts w:ascii="Times New Roman" w:hAnsi="Times New Roman"/>
                <w:sz w:val="24"/>
              </w:rPr>
              <w:t xml:space="preserve">(Student Instruction #4 on the </w:t>
            </w:r>
            <w:proofErr w:type="spellStart"/>
            <w:r>
              <w:rPr>
                <w:rFonts w:ascii="Times New Roman" w:hAnsi="Times New Roman"/>
                <w:sz w:val="24"/>
              </w:rPr>
              <w:t>Glog</w:t>
            </w:r>
            <w:proofErr w:type="spellEnd"/>
            <w:r>
              <w:rPr>
                <w:rFonts w:ascii="Times New Roman" w:hAnsi="Times New Roman"/>
                <w:sz w:val="24"/>
              </w:rPr>
              <w:t xml:space="preserve">.)  </w:t>
            </w:r>
            <w:r w:rsidR="00EA3E7B">
              <w:rPr>
                <w:rFonts w:ascii="Times New Roman" w:hAnsi="Times New Roman"/>
                <w:sz w:val="24"/>
              </w:rPr>
              <w:t xml:space="preserve">The teacher </w:t>
            </w:r>
            <w:r w:rsidR="00773D69">
              <w:rPr>
                <w:rFonts w:ascii="Times New Roman" w:hAnsi="Times New Roman"/>
                <w:sz w:val="24"/>
              </w:rPr>
              <w:t xml:space="preserve">will facilitate a class discussion on the material lore found within the photos. (Tree branches, greenery on the ground, clothing, headdresses, etc.) </w:t>
            </w:r>
            <w:r>
              <w:rPr>
                <w:rFonts w:ascii="Times New Roman" w:hAnsi="Times New Roman"/>
                <w:sz w:val="24"/>
              </w:rPr>
              <w:t xml:space="preserve"> </w:t>
            </w:r>
          </w:p>
          <w:p w14:paraId="25E2001A" w14:textId="77777777" w:rsidR="009244D8" w:rsidRPr="00843F0C" w:rsidRDefault="009244D8" w:rsidP="009244D8">
            <w:pPr>
              <w:pStyle w:val="NoSpacing"/>
              <w:numPr>
                <w:ilvl w:val="0"/>
                <w:numId w:val="3"/>
              </w:numPr>
              <w:rPr>
                <w:rFonts w:ascii="Times New Roman" w:hAnsi="Times New Roman"/>
                <w:b/>
                <w:sz w:val="24"/>
              </w:rPr>
            </w:pPr>
            <w:r>
              <w:rPr>
                <w:rFonts w:ascii="Times New Roman" w:hAnsi="Times New Roman"/>
                <w:b/>
                <w:sz w:val="24"/>
              </w:rPr>
              <w:t xml:space="preserve">Trinity Celebration Link: </w:t>
            </w:r>
            <w:r w:rsidR="00773D69">
              <w:rPr>
                <w:rFonts w:ascii="Times New Roman" w:hAnsi="Times New Roman"/>
                <w:sz w:val="24"/>
              </w:rPr>
              <w:t xml:space="preserve">To check for understanding, the teacher will hold a class discussion to and question students on what rituals take place during the Trinity (also known as </w:t>
            </w:r>
            <w:proofErr w:type="spellStart"/>
            <w:r w:rsidR="00773D69">
              <w:rPr>
                <w:rFonts w:ascii="Times New Roman" w:hAnsi="Times New Roman"/>
                <w:sz w:val="24"/>
              </w:rPr>
              <w:t>Troitas</w:t>
            </w:r>
            <w:proofErr w:type="spellEnd"/>
            <w:r w:rsidR="00773D69">
              <w:rPr>
                <w:rFonts w:ascii="Times New Roman" w:hAnsi="Times New Roman"/>
                <w:sz w:val="24"/>
              </w:rPr>
              <w:t>) Celebration. Examples: When does it occur</w:t>
            </w:r>
            <w:proofErr w:type="gramStart"/>
            <w:r w:rsidR="00773D69">
              <w:rPr>
                <w:rFonts w:ascii="Times New Roman" w:hAnsi="Times New Roman"/>
                <w:sz w:val="24"/>
              </w:rPr>
              <w:t>?,</w:t>
            </w:r>
            <w:proofErr w:type="gramEnd"/>
            <w:r w:rsidR="00773D69">
              <w:rPr>
                <w:rFonts w:ascii="Times New Roman" w:hAnsi="Times New Roman"/>
                <w:sz w:val="24"/>
              </w:rPr>
              <w:t xml:space="preserve"> What is involved?, etc. (Answers are described in the reading.)</w:t>
            </w:r>
          </w:p>
          <w:p w14:paraId="6A2AAC07" w14:textId="77777777" w:rsidR="009244D8" w:rsidRPr="00843F0C" w:rsidRDefault="009244D8" w:rsidP="009244D8">
            <w:pPr>
              <w:pStyle w:val="NoSpacing"/>
              <w:numPr>
                <w:ilvl w:val="0"/>
                <w:numId w:val="3"/>
              </w:numPr>
              <w:rPr>
                <w:rFonts w:ascii="Times New Roman" w:hAnsi="Times New Roman"/>
                <w:b/>
                <w:sz w:val="24"/>
              </w:rPr>
            </w:pPr>
            <w:r>
              <w:rPr>
                <w:rFonts w:ascii="Times New Roman" w:hAnsi="Times New Roman"/>
                <w:b/>
                <w:sz w:val="24"/>
              </w:rPr>
              <w:t xml:space="preserve">“Babushka” Photo: </w:t>
            </w:r>
            <w:r w:rsidR="00773D69">
              <w:rPr>
                <w:rFonts w:ascii="Times New Roman" w:hAnsi="Times New Roman"/>
                <w:sz w:val="24"/>
              </w:rPr>
              <w:t xml:space="preserve">The teacher will check for understanding by </w:t>
            </w:r>
            <w:r w:rsidR="006026C6">
              <w:rPr>
                <w:rFonts w:ascii="Times New Roman" w:hAnsi="Times New Roman"/>
                <w:sz w:val="24"/>
              </w:rPr>
              <w:t xml:space="preserve">asking students to describe what they saw in the photo. </w:t>
            </w:r>
            <w:r>
              <w:rPr>
                <w:rFonts w:ascii="Times New Roman" w:hAnsi="Times New Roman"/>
                <w:sz w:val="24"/>
              </w:rPr>
              <w:t xml:space="preserve"> </w:t>
            </w:r>
          </w:p>
          <w:p w14:paraId="0216666F" w14:textId="77777777" w:rsidR="009244D8" w:rsidRPr="009244D8" w:rsidRDefault="009244D8" w:rsidP="009244D8">
            <w:pPr>
              <w:pStyle w:val="NoSpacing"/>
              <w:numPr>
                <w:ilvl w:val="0"/>
                <w:numId w:val="3"/>
              </w:numPr>
              <w:rPr>
                <w:rFonts w:ascii="Times New Roman" w:hAnsi="Times New Roman"/>
                <w:b/>
                <w:sz w:val="24"/>
              </w:rPr>
            </w:pPr>
            <w:r>
              <w:rPr>
                <w:rFonts w:ascii="Times New Roman" w:hAnsi="Times New Roman"/>
                <w:b/>
                <w:sz w:val="24"/>
              </w:rPr>
              <w:t xml:space="preserve">Excerpt Reading: </w:t>
            </w:r>
            <w:r w:rsidR="006026C6">
              <w:rPr>
                <w:rFonts w:ascii="Times New Roman" w:hAnsi="Times New Roman"/>
                <w:sz w:val="24"/>
              </w:rPr>
              <w:t xml:space="preserve">The teacher will check for understanding by asking students to describe what takes place in the graveyard during the Trinity Celebration, allowing her to assess the connections students are now able to make between the “Babushka” photo and the excerpt reading. </w:t>
            </w:r>
          </w:p>
          <w:p w14:paraId="3064544B" w14:textId="77777777" w:rsidR="009244D8" w:rsidRPr="0050261E" w:rsidRDefault="009244D8" w:rsidP="009244D8">
            <w:pPr>
              <w:pStyle w:val="NoSpacing"/>
              <w:numPr>
                <w:ilvl w:val="0"/>
                <w:numId w:val="3"/>
              </w:numPr>
              <w:rPr>
                <w:rFonts w:ascii="Times New Roman" w:hAnsi="Times New Roman"/>
                <w:b/>
                <w:sz w:val="24"/>
              </w:rPr>
            </w:pPr>
            <w:r>
              <w:rPr>
                <w:rFonts w:ascii="Times New Roman" w:hAnsi="Times New Roman"/>
                <w:b/>
                <w:sz w:val="24"/>
              </w:rPr>
              <w:t>“Russian Trinity Rituals and Songs”</w:t>
            </w:r>
            <w:r w:rsidR="006026C6">
              <w:rPr>
                <w:rFonts w:ascii="Times New Roman" w:hAnsi="Times New Roman"/>
                <w:b/>
                <w:sz w:val="24"/>
              </w:rPr>
              <w:t xml:space="preserve">: </w:t>
            </w:r>
            <w:r w:rsidR="006026C6">
              <w:rPr>
                <w:rFonts w:ascii="Times New Roman" w:hAnsi="Times New Roman"/>
                <w:sz w:val="24"/>
              </w:rPr>
              <w:t xml:space="preserve">Understanding may simply be checked by having students share whether they have heard the English version of those prayers/songs before. (The lyrics are attached in the top right corner of the </w:t>
            </w:r>
            <w:proofErr w:type="spellStart"/>
            <w:r w:rsidR="006026C6">
              <w:rPr>
                <w:rFonts w:ascii="Times New Roman" w:hAnsi="Times New Roman"/>
                <w:sz w:val="24"/>
              </w:rPr>
              <w:t>Glog</w:t>
            </w:r>
            <w:proofErr w:type="spellEnd"/>
            <w:r w:rsidR="006026C6">
              <w:rPr>
                <w:rFonts w:ascii="Times New Roman" w:hAnsi="Times New Roman"/>
                <w:sz w:val="24"/>
              </w:rPr>
              <w:t xml:space="preserve">… “Russian Trinity Rituals and Songs”) </w:t>
            </w:r>
          </w:p>
          <w:p w14:paraId="14027BEC" w14:textId="77777777" w:rsidR="001B30A3" w:rsidRPr="000C3068" w:rsidRDefault="009244D8" w:rsidP="006026C6">
            <w:pPr>
              <w:pStyle w:val="NoSpacing"/>
              <w:numPr>
                <w:ilvl w:val="0"/>
                <w:numId w:val="3"/>
              </w:numPr>
              <w:rPr>
                <w:rFonts w:ascii="Times New Roman" w:hAnsi="Times New Roman"/>
                <w:sz w:val="24"/>
              </w:rPr>
            </w:pPr>
            <w:r>
              <w:rPr>
                <w:rFonts w:ascii="Times New Roman" w:hAnsi="Times New Roman"/>
                <w:b/>
                <w:sz w:val="24"/>
              </w:rPr>
              <w:t xml:space="preserve">*Optional Essay/Assignment: </w:t>
            </w:r>
            <w:r w:rsidR="006026C6">
              <w:rPr>
                <w:rFonts w:ascii="Times New Roman" w:hAnsi="Times New Roman"/>
                <w:sz w:val="24"/>
              </w:rPr>
              <w:t xml:space="preserve">This is an option; therefore, the teacher will choose how to check for understanding. </w:t>
            </w:r>
          </w:p>
        </w:tc>
      </w:tr>
    </w:tbl>
    <w:p w14:paraId="6CCFF4ED" w14:textId="77777777" w:rsidR="001B30A3" w:rsidRPr="00934FEE" w:rsidRDefault="001B30A3" w:rsidP="001B30A3">
      <w:pPr>
        <w:pStyle w:val="NoSpacing"/>
        <w:tabs>
          <w:tab w:val="left" w:pos="4273"/>
        </w:tabs>
        <w:rPr>
          <w:color w:val="FF0000"/>
        </w:rPr>
      </w:pPr>
    </w:p>
    <w:p w14:paraId="00F41B1E" w14:textId="77777777" w:rsidR="001B30A3" w:rsidRPr="00C5371C" w:rsidRDefault="001B30A3" w:rsidP="001B30A3">
      <w:pPr>
        <w:pStyle w:val="NoSpacing"/>
        <w:rPr>
          <w:rFonts w:ascii="Arial" w:hAnsi="Arial" w:cs="Arial"/>
          <w:b/>
        </w:rPr>
      </w:pPr>
      <w:r>
        <w:rPr>
          <w:rFonts w:ascii="Arial" w:hAnsi="Arial" w:cs="Arial"/>
          <w:b/>
        </w:rPr>
        <w:t xml:space="preserve">Assessments: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0A3" w14:paraId="19561D73" w14:textId="77777777" w:rsidTr="006026C6">
        <w:trPr>
          <w:trHeight w:val="845"/>
        </w:trPr>
        <w:tc>
          <w:tcPr>
            <w:tcW w:w="11016" w:type="dxa"/>
          </w:tcPr>
          <w:p w14:paraId="2FC0FA7B" w14:textId="77777777" w:rsidR="001B30A3" w:rsidRPr="00C5371C" w:rsidRDefault="00365E9B" w:rsidP="006026C6">
            <w:pPr>
              <w:pStyle w:val="NoSpacing"/>
              <w:rPr>
                <w:rFonts w:ascii="Times New Roman" w:hAnsi="Times New Roman"/>
                <w:b/>
                <w:sz w:val="24"/>
              </w:rPr>
            </w:pPr>
            <w:r>
              <w:rPr>
                <w:rFonts w:ascii="Times New Roman" w:hAnsi="Times New Roman"/>
                <w:sz w:val="24"/>
              </w:rPr>
              <w:t xml:space="preserve">The teacher will informally assess students as they complete the </w:t>
            </w:r>
            <w:proofErr w:type="spellStart"/>
            <w:r>
              <w:rPr>
                <w:rFonts w:ascii="Times New Roman" w:hAnsi="Times New Roman"/>
                <w:sz w:val="24"/>
              </w:rPr>
              <w:t>Glog</w:t>
            </w:r>
            <w:proofErr w:type="spellEnd"/>
            <w:r>
              <w:rPr>
                <w:rFonts w:ascii="Times New Roman" w:hAnsi="Times New Roman"/>
                <w:sz w:val="24"/>
              </w:rPr>
              <w:t xml:space="preserve">. If the teach decides to add the option, then he/she will determine how to assess his/her students. </w:t>
            </w:r>
          </w:p>
        </w:tc>
      </w:tr>
    </w:tbl>
    <w:p w14:paraId="17B47ED0" w14:textId="77777777" w:rsidR="001B30A3" w:rsidRDefault="001B30A3" w:rsidP="001B30A3">
      <w:pPr>
        <w:pStyle w:val="NoSpacing"/>
        <w:rPr>
          <w:rFonts w:ascii="Arial" w:hAnsi="Arial" w:cs="Arial"/>
          <w:b/>
        </w:rPr>
      </w:pPr>
    </w:p>
    <w:p w14:paraId="0271ABF9" w14:textId="77777777" w:rsidR="001667C0" w:rsidRDefault="001667C0" w:rsidP="001B30A3">
      <w:pPr>
        <w:pStyle w:val="NoSpacing"/>
        <w:rPr>
          <w:rFonts w:ascii="Arial" w:hAnsi="Arial" w:cs="Arial"/>
          <w:b/>
        </w:rPr>
      </w:pPr>
    </w:p>
    <w:p w14:paraId="5DDF2657" w14:textId="77777777" w:rsidR="001667C0" w:rsidRDefault="001667C0" w:rsidP="001B30A3">
      <w:pPr>
        <w:pStyle w:val="NoSpacing"/>
        <w:rPr>
          <w:rFonts w:ascii="Arial" w:hAnsi="Arial" w:cs="Arial"/>
          <w:b/>
        </w:rPr>
      </w:pPr>
    </w:p>
    <w:p w14:paraId="54CEC69D" w14:textId="77777777" w:rsidR="001B30A3" w:rsidRPr="00C5371C" w:rsidRDefault="001B30A3" w:rsidP="001B30A3">
      <w:pPr>
        <w:pStyle w:val="NoSpacing"/>
        <w:rPr>
          <w:rFonts w:ascii="Arial" w:hAnsi="Arial" w:cs="Arial"/>
          <w:i/>
        </w:rPr>
      </w:pPr>
      <w:r w:rsidRPr="00AC5175">
        <w:rPr>
          <w:rFonts w:ascii="Arial" w:hAnsi="Arial" w:cs="Arial"/>
          <w:b/>
        </w:rPr>
        <w:t xml:space="preserve">Closure/Reflection: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0A3" w:rsidRPr="00C5371C" w14:paraId="5751EBDB" w14:textId="77777777" w:rsidTr="006A4D9B">
        <w:tc>
          <w:tcPr>
            <w:tcW w:w="11016" w:type="dxa"/>
          </w:tcPr>
          <w:p w14:paraId="1BA65685" w14:textId="77777777" w:rsidR="001B30A3" w:rsidRPr="00C5371C" w:rsidRDefault="001B30A3" w:rsidP="000C3068">
            <w:pPr>
              <w:pStyle w:val="NoSpacing"/>
              <w:rPr>
                <w:rFonts w:ascii="Times New Roman" w:hAnsi="Times New Roman"/>
              </w:rPr>
            </w:pPr>
            <w:r w:rsidRPr="00C5371C">
              <w:rPr>
                <w:rFonts w:ascii="Times New Roman" w:hAnsi="Times New Roman"/>
                <w:sz w:val="24"/>
              </w:rPr>
              <w:t>In regar</w:t>
            </w:r>
            <w:r>
              <w:rPr>
                <w:rFonts w:ascii="Times New Roman" w:hAnsi="Times New Roman"/>
                <w:sz w:val="24"/>
              </w:rPr>
              <w:t xml:space="preserve">ds to closure, the lesson content will be reviewed. (This would be a great time to review the highlights of </w:t>
            </w:r>
            <w:r w:rsidR="000C3068">
              <w:rPr>
                <w:rFonts w:ascii="Times New Roman" w:hAnsi="Times New Roman"/>
                <w:sz w:val="24"/>
              </w:rPr>
              <w:t>the information covered</w:t>
            </w:r>
            <w:r>
              <w:rPr>
                <w:rFonts w:ascii="Times New Roman" w:hAnsi="Times New Roman"/>
                <w:sz w:val="24"/>
              </w:rPr>
              <w:t xml:space="preserve">.) A “Ticket Out The Door” could be used as well. Students could be asked to write 3 things they remember from the lesson or any other questions the teacher decides upon. </w:t>
            </w:r>
          </w:p>
        </w:tc>
      </w:tr>
    </w:tbl>
    <w:p w14:paraId="7CD20B98" w14:textId="77777777" w:rsidR="00807DDC" w:rsidRDefault="00807DDC"/>
    <w:p w14:paraId="2113BAA9" w14:textId="77777777" w:rsidR="000C3068" w:rsidRPr="00C5371C" w:rsidRDefault="000C3068" w:rsidP="000C3068">
      <w:pPr>
        <w:pStyle w:val="NoSpacing"/>
        <w:rPr>
          <w:rFonts w:ascii="Arial" w:hAnsi="Arial" w:cs="Arial"/>
          <w:b/>
        </w:rPr>
      </w:pPr>
      <w:r>
        <w:rPr>
          <w:rFonts w:ascii="Arial" w:hAnsi="Arial" w:cs="Arial"/>
          <w:b/>
        </w:rPr>
        <w:t xml:space="preserve">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C3068" w14:paraId="46509C6D" w14:textId="77777777" w:rsidTr="006A4D9B">
        <w:tc>
          <w:tcPr>
            <w:tcW w:w="11016" w:type="dxa"/>
          </w:tcPr>
          <w:p w14:paraId="0CECA35D" w14:textId="77777777" w:rsidR="000C3068" w:rsidRDefault="00A14F00" w:rsidP="00692343">
            <w:pPr>
              <w:pStyle w:val="NoSpacing"/>
              <w:numPr>
                <w:ilvl w:val="0"/>
                <w:numId w:val="6"/>
              </w:numPr>
              <w:rPr>
                <w:rFonts w:ascii="Times New Roman" w:hAnsi="Times New Roman"/>
                <w:sz w:val="24"/>
              </w:rPr>
            </w:pPr>
            <w:r>
              <w:rPr>
                <w:rFonts w:ascii="Times New Roman" w:hAnsi="Times New Roman"/>
                <w:sz w:val="24"/>
              </w:rPr>
              <w:t xml:space="preserve"> </w:t>
            </w:r>
            <w:r w:rsidR="00365E9B">
              <w:rPr>
                <w:rFonts w:ascii="Times New Roman" w:hAnsi="Times New Roman"/>
                <w:sz w:val="24"/>
              </w:rPr>
              <w:t xml:space="preserve">“Cuckoo Bird.” </w:t>
            </w:r>
            <w:r w:rsidR="00052D0C">
              <w:rPr>
                <w:rFonts w:ascii="Times New Roman" w:hAnsi="Times New Roman"/>
                <w:sz w:val="24"/>
              </w:rPr>
              <w:t xml:space="preserve">Recorded by Maranda Wilkinson. </w:t>
            </w:r>
            <w:r w:rsidR="00365E9B">
              <w:rPr>
                <w:rFonts w:ascii="Times New Roman" w:hAnsi="Times New Roman"/>
                <w:sz w:val="24"/>
              </w:rPr>
              <w:t xml:space="preserve">Translated by Olga </w:t>
            </w:r>
            <w:proofErr w:type="spellStart"/>
            <w:r w:rsidR="00365E9B" w:rsidRPr="00365E9B">
              <w:rPr>
                <w:rFonts w:ascii="Times New Roman" w:hAnsi="Times New Roman"/>
                <w:sz w:val="24"/>
              </w:rPr>
              <w:t>Goubanova</w:t>
            </w:r>
            <w:proofErr w:type="spellEnd"/>
            <w:r w:rsidR="00365E9B">
              <w:rPr>
                <w:rFonts w:ascii="Times New Roman" w:hAnsi="Times New Roman"/>
                <w:sz w:val="24"/>
              </w:rPr>
              <w:t>. 2015.</w:t>
            </w:r>
            <w:r w:rsidR="00692343" w:rsidRPr="00851E2C">
              <w:rPr>
                <w:rFonts w:ascii="Times New Roman" w:hAnsi="Times New Roman"/>
                <w:sz w:val="24"/>
              </w:rPr>
              <w:t xml:space="preserve"> (</w:t>
            </w:r>
            <w:r w:rsidR="00365E9B">
              <w:rPr>
                <w:rFonts w:ascii="Times New Roman" w:hAnsi="Times New Roman"/>
                <w:sz w:val="24"/>
              </w:rPr>
              <w:t xml:space="preserve">Lyrics provided/attached to </w:t>
            </w:r>
            <w:proofErr w:type="spellStart"/>
            <w:r w:rsidR="00365E9B">
              <w:rPr>
                <w:rFonts w:ascii="Times New Roman" w:hAnsi="Times New Roman"/>
                <w:sz w:val="24"/>
              </w:rPr>
              <w:t>Glog</w:t>
            </w:r>
            <w:proofErr w:type="spellEnd"/>
            <w:r w:rsidR="00365E9B">
              <w:rPr>
                <w:rFonts w:ascii="Times New Roman" w:hAnsi="Times New Roman"/>
                <w:sz w:val="24"/>
              </w:rPr>
              <w:t>.)</w:t>
            </w:r>
            <w:r w:rsidR="007532D9">
              <w:rPr>
                <w:rFonts w:ascii="Times New Roman" w:hAnsi="Times New Roman"/>
                <w:sz w:val="24"/>
              </w:rPr>
              <w:br/>
            </w:r>
          </w:p>
          <w:p w14:paraId="6D43E293" w14:textId="77777777" w:rsidR="00A14F00" w:rsidRDefault="00A14F00" w:rsidP="00A14F00">
            <w:pPr>
              <w:pStyle w:val="NoSpacing"/>
              <w:numPr>
                <w:ilvl w:val="0"/>
                <w:numId w:val="6"/>
              </w:numPr>
              <w:rPr>
                <w:rFonts w:ascii="Times New Roman" w:hAnsi="Times New Roman"/>
                <w:sz w:val="24"/>
              </w:rPr>
            </w:pPr>
            <w:r>
              <w:rPr>
                <w:rFonts w:ascii="Times New Roman" w:hAnsi="Times New Roman"/>
                <w:sz w:val="24"/>
              </w:rPr>
              <w:t xml:space="preserve">“The Diverse Traditions of </w:t>
            </w:r>
            <w:proofErr w:type="spellStart"/>
            <w:r>
              <w:rPr>
                <w:rFonts w:ascii="Times New Roman" w:hAnsi="Times New Roman"/>
                <w:sz w:val="24"/>
              </w:rPr>
              <w:t>Troitsa</w:t>
            </w:r>
            <w:proofErr w:type="spellEnd"/>
            <w:r>
              <w:rPr>
                <w:rFonts w:ascii="Times New Roman" w:hAnsi="Times New Roman"/>
                <w:sz w:val="24"/>
              </w:rPr>
              <w:t>.” Russia-Channel.com. 2015. 31 August 2015. &lt;</w:t>
            </w:r>
            <w:r>
              <w:t xml:space="preserve"> </w:t>
            </w:r>
            <w:hyperlink r:id="rId6" w:history="1">
              <w:r w:rsidR="007532D9" w:rsidRPr="008D61CE">
                <w:rPr>
                  <w:rStyle w:val="Hyperlink"/>
                  <w:rFonts w:ascii="Times New Roman" w:hAnsi="Times New Roman"/>
                  <w:sz w:val="24"/>
                </w:rPr>
                <w:t>http://www.russia-channel.com/blog/the-diverse-traditions-of-troitsa</w:t>
              </w:r>
            </w:hyperlink>
            <w:r w:rsidR="007532D9">
              <w:rPr>
                <w:rFonts w:ascii="Times New Roman" w:hAnsi="Times New Roman"/>
                <w:sz w:val="24"/>
              </w:rPr>
              <w:t>&gt;.</w:t>
            </w:r>
          </w:p>
          <w:p w14:paraId="60581FA8" w14:textId="77777777" w:rsidR="007532D9" w:rsidRPr="00A14F00" w:rsidRDefault="007532D9" w:rsidP="007532D9">
            <w:pPr>
              <w:pStyle w:val="NoSpacing"/>
              <w:ind w:left="783"/>
              <w:rPr>
                <w:rFonts w:ascii="Times New Roman" w:hAnsi="Times New Roman"/>
                <w:sz w:val="24"/>
              </w:rPr>
            </w:pPr>
          </w:p>
          <w:p w14:paraId="2FC34C6B" w14:textId="77777777" w:rsidR="00A14F00" w:rsidRPr="007532D9" w:rsidRDefault="00A14F00" w:rsidP="00A14F00">
            <w:pPr>
              <w:pStyle w:val="NoSpacing"/>
              <w:numPr>
                <w:ilvl w:val="0"/>
                <w:numId w:val="6"/>
              </w:numPr>
              <w:rPr>
                <w:rFonts w:ascii="Times New Roman" w:hAnsi="Times New Roman"/>
                <w:b/>
                <w:sz w:val="24"/>
              </w:rPr>
            </w:pPr>
            <w:r>
              <w:rPr>
                <w:rFonts w:ascii="Times New Roman" w:hAnsi="Times New Roman"/>
                <w:b/>
                <w:sz w:val="24"/>
              </w:rPr>
              <w:t>“</w:t>
            </w:r>
            <w:r>
              <w:rPr>
                <w:rFonts w:ascii="Times New Roman" w:hAnsi="Times New Roman"/>
                <w:sz w:val="24"/>
              </w:rPr>
              <w:t xml:space="preserve">Doxology to the Blessed Trinity.” Recorded by Maranda Wilkinson. Translated by Olga </w:t>
            </w:r>
            <w:proofErr w:type="spellStart"/>
            <w:r w:rsidRPr="00365E9B">
              <w:rPr>
                <w:rFonts w:ascii="Times New Roman" w:hAnsi="Times New Roman"/>
                <w:sz w:val="24"/>
              </w:rPr>
              <w:t>Goubanova</w:t>
            </w:r>
            <w:proofErr w:type="spellEnd"/>
            <w:r>
              <w:rPr>
                <w:rFonts w:ascii="Times New Roman" w:hAnsi="Times New Roman"/>
                <w:sz w:val="24"/>
              </w:rPr>
              <w:t>. 2015.</w:t>
            </w:r>
            <w:r w:rsidRPr="00851E2C">
              <w:rPr>
                <w:rFonts w:ascii="Times New Roman" w:hAnsi="Times New Roman"/>
                <w:sz w:val="24"/>
              </w:rPr>
              <w:t xml:space="preserve"> (</w:t>
            </w:r>
            <w:r>
              <w:rPr>
                <w:rFonts w:ascii="Times New Roman" w:hAnsi="Times New Roman"/>
                <w:sz w:val="24"/>
              </w:rPr>
              <w:t xml:space="preserve">Lyrics provided/attached to </w:t>
            </w:r>
            <w:proofErr w:type="spellStart"/>
            <w:r>
              <w:rPr>
                <w:rFonts w:ascii="Times New Roman" w:hAnsi="Times New Roman"/>
                <w:sz w:val="24"/>
              </w:rPr>
              <w:t>Glog</w:t>
            </w:r>
            <w:proofErr w:type="spellEnd"/>
            <w:r>
              <w:rPr>
                <w:rFonts w:ascii="Times New Roman" w:hAnsi="Times New Roman"/>
                <w:sz w:val="24"/>
              </w:rPr>
              <w:t>.)</w:t>
            </w:r>
          </w:p>
          <w:p w14:paraId="72577D49" w14:textId="77777777" w:rsidR="007532D9" w:rsidRPr="00A14F00" w:rsidRDefault="007532D9" w:rsidP="007532D9">
            <w:pPr>
              <w:pStyle w:val="NoSpacing"/>
              <w:rPr>
                <w:rFonts w:ascii="Times New Roman" w:hAnsi="Times New Roman"/>
                <w:b/>
                <w:sz w:val="24"/>
              </w:rPr>
            </w:pPr>
          </w:p>
          <w:p w14:paraId="216E4040" w14:textId="77777777" w:rsidR="00A14F00" w:rsidRDefault="00A14F00" w:rsidP="00A14F00">
            <w:pPr>
              <w:pStyle w:val="NoSpacing"/>
              <w:numPr>
                <w:ilvl w:val="0"/>
                <w:numId w:val="6"/>
              </w:numPr>
              <w:rPr>
                <w:rFonts w:ascii="Times New Roman" w:hAnsi="Times New Roman"/>
                <w:sz w:val="24"/>
              </w:rPr>
            </w:pPr>
            <w:r>
              <w:rPr>
                <w:rFonts w:ascii="Times New Roman" w:hAnsi="Times New Roman"/>
                <w:sz w:val="24"/>
              </w:rPr>
              <w:t>Jaffe, Nina. “Exploring Everyday Folklore.” Scholastic Inc. 2015. 31 August 2015.</w:t>
            </w:r>
          </w:p>
          <w:p w14:paraId="1DA38BED" w14:textId="77777777" w:rsidR="00A14F00" w:rsidRDefault="00A14F00" w:rsidP="00A14F00">
            <w:pPr>
              <w:pStyle w:val="NoSpacing"/>
              <w:ind w:left="783"/>
              <w:rPr>
                <w:rFonts w:ascii="Times New Roman" w:hAnsi="Times New Roman"/>
                <w:sz w:val="24"/>
              </w:rPr>
            </w:pPr>
            <w:r>
              <w:rPr>
                <w:rFonts w:ascii="Times New Roman" w:hAnsi="Times New Roman"/>
                <w:sz w:val="24"/>
              </w:rPr>
              <w:t xml:space="preserve"> &lt;</w:t>
            </w:r>
            <w:r>
              <w:t xml:space="preserve"> </w:t>
            </w:r>
            <w:hyperlink r:id="rId7" w:history="1">
              <w:r w:rsidR="007532D9" w:rsidRPr="008D61CE">
                <w:rPr>
                  <w:rStyle w:val="Hyperlink"/>
                  <w:rFonts w:ascii="Times New Roman" w:hAnsi="Times New Roman"/>
                  <w:sz w:val="24"/>
                </w:rPr>
                <w:t>http://teacher.scholastic.com/writewit/mff/folkloreexp_index.htm</w:t>
              </w:r>
            </w:hyperlink>
            <w:r w:rsidR="007532D9">
              <w:rPr>
                <w:rFonts w:ascii="Times New Roman" w:hAnsi="Times New Roman"/>
                <w:sz w:val="24"/>
              </w:rPr>
              <w:t>&gt;</w:t>
            </w:r>
          </w:p>
          <w:p w14:paraId="263BD12D" w14:textId="77777777" w:rsidR="007532D9" w:rsidRDefault="007532D9" w:rsidP="00A14F00">
            <w:pPr>
              <w:pStyle w:val="NoSpacing"/>
              <w:ind w:left="783"/>
              <w:rPr>
                <w:rFonts w:ascii="Times New Roman" w:hAnsi="Times New Roman"/>
                <w:sz w:val="24"/>
              </w:rPr>
            </w:pPr>
          </w:p>
          <w:p w14:paraId="5FD46929" w14:textId="77777777" w:rsidR="00A14F00" w:rsidRDefault="00A14F00" w:rsidP="00A14F00">
            <w:pPr>
              <w:pStyle w:val="NoSpacing"/>
              <w:numPr>
                <w:ilvl w:val="0"/>
                <w:numId w:val="6"/>
              </w:numPr>
              <w:rPr>
                <w:rFonts w:ascii="Times New Roman" w:hAnsi="Times New Roman"/>
                <w:sz w:val="24"/>
              </w:rPr>
            </w:pPr>
            <w:r w:rsidRPr="00365E9B">
              <w:rPr>
                <w:rFonts w:ascii="Times New Roman" w:hAnsi="Times New Roman"/>
                <w:sz w:val="24"/>
              </w:rPr>
              <w:t>“The Lord’s Prayer</w:t>
            </w:r>
            <w:r>
              <w:rPr>
                <w:rFonts w:ascii="Times New Roman" w:hAnsi="Times New Roman"/>
                <w:sz w:val="24"/>
              </w:rPr>
              <w:t>.</w:t>
            </w:r>
            <w:r w:rsidRPr="00365E9B">
              <w:rPr>
                <w:rFonts w:ascii="Times New Roman" w:hAnsi="Times New Roman"/>
                <w:sz w:val="24"/>
              </w:rPr>
              <w:t>”</w:t>
            </w:r>
            <w:r>
              <w:rPr>
                <w:rFonts w:ascii="Times New Roman" w:hAnsi="Times New Roman"/>
                <w:sz w:val="24"/>
              </w:rPr>
              <w:t xml:space="preserve"> Recorded by Maranda Wilkinson. Translated by Olga </w:t>
            </w:r>
            <w:proofErr w:type="spellStart"/>
            <w:r w:rsidRPr="00365E9B">
              <w:rPr>
                <w:rFonts w:ascii="Times New Roman" w:hAnsi="Times New Roman"/>
                <w:sz w:val="24"/>
              </w:rPr>
              <w:t>Goubanova</w:t>
            </w:r>
            <w:proofErr w:type="spellEnd"/>
            <w:r>
              <w:rPr>
                <w:rFonts w:ascii="Times New Roman" w:hAnsi="Times New Roman"/>
                <w:sz w:val="24"/>
              </w:rPr>
              <w:t>. 2015.</w:t>
            </w:r>
            <w:r w:rsidRPr="00851E2C">
              <w:rPr>
                <w:rFonts w:ascii="Times New Roman" w:hAnsi="Times New Roman"/>
                <w:sz w:val="24"/>
              </w:rPr>
              <w:t xml:space="preserve"> (</w:t>
            </w:r>
            <w:r>
              <w:rPr>
                <w:rFonts w:ascii="Times New Roman" w:hAnsi="Times New Roman"/>
                <w:sz w:val="24"/>
              </w:rPr>
              <w:t xml:space="preserve">Lyrics provided/attached to </w:t>
            </w:r>
            <w:proofErr w:type="spellStart"/>
            <w:r>
              <w:rPr>
                <w:rFonts w:ascii="Times New Roman" w:hAnsi="Times New Roman"/>
                <w:sz w:val="24"/>
              </w:rPr>
              <w:t>Glog</w:t>
            </w:r>
            <w:proofErr w:type="spellEnd"/>
            <w:r>
              <w:rPr>
                <w:rFonts w:ascii="Times New Roman" w:hAnsi="Times New Roman"/>
                <w:sz w:val="24"/>
              </w:rPr>
              <w:t>.)</w:t>
            </w:r>
            <w:r w:rsidR="007532D9">
              <w:rPr>
                <w:rFonts w:ascii="Times New Roman" w:hAnsi="Times New Roman"/>
                <w:sz w:val="24"/>
              </w:rPr>
              <w:br/>
            </w:r>
          </w:p>
          <w:p w14:paraId="72D34479" w14:textId="77777777" w:rsidR="00A14F00" w:rsidRDefault="00A14F00" w:rsidP="00A14F00">
            <w:pPr>
              <w:pStyle w:val="NoSpacing"/>
              <w:numPr>
                <w:ilvl w:val="0"/>
                <w:numId w:val="6"/>
              </w:numPr>
              <w:rPr>
                <w:rFonts w:ascii="Times New Roman" w:hAnsi="Times New Roman"/>
                <w:sz w:val="24"/>
              </w:rPr>
            </w:pPr>
            <w:proofErr w:type="spellStart"/>
            <w:r>
              <w:rPr>
                <w:rFonts w:ascii="Times New Roman" w:hAnsi="Times New Roman"/>
                <w:sz w:val="24"/>
              </w:rPr>
              <w:t>Paxson</w:t>
            </w:r>
            <w:proofErr w:type="spellEnd"/>
            <w:r>
              <w:rPr>
                <w:rFonts w:ascii="Times New Roman" w:hAnsi="Times New Roman"/>
                <w:sz w:val="24"/>
              </w:rPr>
              <w:t>, Margaret. “</w:t>
            </w:r>
            <w:r w:rsidRPr="00052D0C">
              <w:rPr>
                <w:rFonts w:ascii="Times New Roman" w:hAnsi="Times New Roman"/>
                <w:sz w:val="24"/>
              </w:rPr>
              <w:t>The Festival of the Holy Trinity (</w:t>
            </w:r>
            <w:proofErr w:type="spellStart"/>
            <w:r w:rsidRPr="00052D0C">
              <w:rPr>
                <w:rFonts w:ascii="Times New Roman" w:hAnsi="Times New Roman"/>
                <w:sz w:val="24"/>
              </w:rPr>
              <w:t>Troitsa</w:t>
            </w:r>
            <w:proofErr w:type="spellEnd"/>
            <w:r w:rsidRPr="00052D0C">
              <w:rPr>
                <w:rFonts w:ascii="Times New Roman" w:hAnsi="Times New Roman"/>
                <w:sz w:val="24"/>
              </w:rPr>
              <w:t>) in Rural Russia: A</w:t>
            </w:r>
            <w:r>
              <w:rPr>
                <w:rFonts w:ascii="Times New Roman" w:hAnsi="Times New Roman"/>
                <w:sz w:val="24"/>
              </w:rPr>
              <w:t xml:space="preserve"> </w:t>
            </w:r>
            <w:r w:rsidRPr="00052D0C">
              <w:rPr>
                <w:rFonts w:ascii="Times New Roman" w:hAnsi="Times New Roman"/>
                <w:sz w:val="24"/>
              </w:rPr>
              <w:t>Case Study in the Topography of Memory</w:t>
            </w:r>
            <w:r>
              <w:rPr>
                <w:rFonts w:ascii="Times New Roman" w:hAnsi="Times New Roman"/>
                <w:sz w:val="24"/>
              </w:rPr>
              <w:t xml:space="preserve">.” University of Montreal. 15 August 2015. </w:t>
            </w:r>
          </w:p>
          <w:p w14:paraId="2DF6DC74" w14:textId="77777777" w:rsidR="00A14F00" w:rsidRDefault="00A14F00" w:rsidP="00A14F00">
            <w:pPr>
              <w:pStyle w:val="NoSpacing"/>
              <w:ind w:left="783"/>
              <w:rPr>
                <w:rFonts w:ascii="Times New Roman" w:hAnsi="Times New Roman"/>
                <w:sz w:val="24"/>
              </w:rPr>
            </w:pPr>
            <w:r>
              <w:rPr>
                <w:rFonts w:ascii="Times New Roman" w:hAnsi="Times New Roman"/>
                <w:sz w:val="24"/>
              </w:rPr>
              <w:t>&lt;</w:t>
            </w:r>
            <w:r>
              <w:t xml:space="preserve"> </w:t>
            </w:r>
            <w:hyperlink r:id="rId8" w:history="1">
              <w:r w:rsidR="007532D9" w:rsidRPr="008D61CE">
                <w:rPr>
                  <w:rStyle w:val="Hyperlink"/>
                  <w:rFonts w:ascii="Times New Roman" w:hAnsi="Times New Roman"/>
                  <w:sz w:val="24"/>
                </w:rPr>
                <w:t>https://scholarworks.iu.edu/journals/index.php/aeer/article/viewFile/673/766</w:t>
              </w:r>
            </w:hyperlink>
            <w:r>
              <w:rPr>
                <w:rFonts w:ascii="Times New Roman" w:hAnsi="Times New Roman"/>
                <w:sz w:val="24"/>
              </w:rPr>
              <w:t>&gt;</w:t>
            </w:r>
          </w:p>
          <w:p w14:paraId="727429C6" w14:textId="77777777" w:rsidR="007532D9" w:rsidRDefault="007532D9" w:rsidP="00A14F00">
            <w:pPr>
              <w:pStyle w:val="NoSpacing"/>
              <w:ind w:left="783"/>
              <w:rPr>
                <w:rFonts w:ascii="Times New Roman" w:hAnsi="Times New Roman"/>
                <w:sz w:val="24"/>
              </w:rPr>
            </w:pPr>
          </w:p>
          <w:p w14:paraId="6D7396C0" w14:textId="77777777" w:rsidR="00A14F00" w:rsidRPr="00A14F00" w:rsidRDefault="00A14F00" w:rsidP="00A14F00">
            <w:pPr>
              <w:pStyle w:val="NoSpacing"/>
              <w:numPr>
                <w:ilvl w:val="0"/>
                <w:numId w:val="6"/>
              </w:numPr>
              <w:rPr>
                <w:rFonts w:ascii="Times New Roman" w:hAnsi="Times New Roman"/>
                <w:sz w:val="24"/>
              </w:rPr>
            </w:pPr>
            <w:r>
              <w:rPr>
                <w:rFonts w:ascii="Times New Roman" w:hAnsi="Times New Roman"/>
                <w:sz w:val="24"/>
              </w:rPr>
              <w:t xml:space="preserve">Photos by Maranda Wilkinson and Scott </w:t>
            </w:r>
            <w:proofErr w:type="spellStart"/>
            <w:r>
              <w:rPr>
                <w:rFonts w:ascii="Times New Roman" w:hAnsi="Times New Roman"/>
                <w:sz w:val="24"/>
              </w:rPr>
              <w:t>LaPlante</w:t>
            </w:r>
            <w:proofErr w:type="spellEnd"/>
            <w:r>
              <w:rPr>
                <w:rFonts w:ascii="Times New Roman" w:hAnsi="Times New Roman"/>
                <w:sz w:val="24"/>
              </w:rPr>
              <w:t>.</w:t>
            </w:r>
            <w:r w:rsidRPr="00851E2C">
              <w:rPr>
                <w:rFonts w:ascii="Times New Roman" w:hAnsi="Times New Roman"/>
                <w:sz w:val="24"/>
              </w:rPr>
              <w:t xml:space="preserve"> </w:t>
            </w:r>
            <w:r>
              <w:rPr>
                <w:rFonts w:ascii="Times New Roman" w:hAnsi="Times New Roman"/>
                <w:sz w:val="24"/>
              </w:rPr>
              <w:t>2015.</w:t>
            </w:r>
            <w:r w:rsidR="007532D9">
              <w:rPr>
                <w:rFonts w:ascii="Times New Roman" w:hAnsi="Times New Roman"/>
                <w:sz w:val="24"/>
              </w:rPr>
              <w:br/>
            </w:r>
          </w:p>
          <w:p w14:paraId="066B2D7A" w14:textId="77777777" w:rsidR="00A14F00" w:rsidRPr="00A14F00" w:rsidRDefault="00A14F00" w:rsidP="00A14F00">
            <w:pPr>
              <w:pStyle w:val="NoSpacing"/>
              <w:numPr>
                <w:ilvl w:val="0"/>
                <w:numId w:val="6"/>
              </w:numPr>
              <w:rPr>
                <w:rFonts w:ascii="Times New Roman" w:hAnsi="Times New Roman"/>
                <w:sz w:val="24"/>
              </w:rPr>
            </w:pPr>
            <w:r w:rsidRPr="00365E9B">
              <w:rPr>
                <w:rFonts w:ascii="Times New Roman" w:hAnsi="Times New Roman"/>
                <w:sz w:val="24"/>
              </w:rPr>
              <w:t>“Prayer for the Deceased.”</w:t>
            </w:r>
            <w:r>
              <w:rPr>
                <w:rFonts w:ascii="Times New Roman" w:hAnsi="Times New Roman"/>
                <w:sz w:val="24"/>
              </w:rPr>
              <w:t xml:space="preserve"> Recorded by Maranda Wilkinson. Translated by Olga </w:t>
            </w:r>
            <w:proofErr w:type="spellStart"/>
            <w:r w:rsidRPr="00365E9B">
              <w:rPr>
                <w:rFonts w:ascii="Times New Roman" w:hAnsi="Times New Roman"/>
                <w:sz w:val="24"/>
              </w:rPr>
              <w:t>Goubanova</w:t>
            </w:r>
            <w:proofErr w:type="spellEnd"/>
            <w:r>
              <w:rPr>
                <w:rFonts w:ascii="Times New Roman" w:hAnsi="Times New Roman"/>
                <w:sz w:val="24"/>
              </w:rPr>
              <w:t>. 2015.</w:t>
            </w:r>
            <w:r w:rsidRPr="00851E2C">
              <w:rPr>
                <w:rFonts w:ascii="Times New Roman" w:hAnsi="Times New Roman"/>
                <w:sz w:val="24"/>
              </w:rPr>
              <w:t xml:space="preserve"> (</w:t>
            </w:r>
            <w:r>
              <w:rPr>
                <w:rFonts w:ascii="Times New Roman" w:hAnsi="Times New Roman"/>
                <w:sz w:val="24"/>
              </w:rPr>
              <w:t xml:space="preserve">Lyrics provided/attached to </w:t>
            </w:r>
            <w:proofErr w:type="spellStart"/>
            <w:r>
              <w:rPr>
                <w:rFonts w:ascii="Times New Roman" w:hAnsi="Times New Roman"/>
                <w:sz w:val="24"/>
              </w:rPr>
              <w:t>Glog</w:t>
            </w:r>
            <w:proofErr w:type="spellEnd"/>
            <w:r>
              <w:rPr>
                <w:rFonts w:ascii="Times New Roman" w:hAnsi="Times New Roman"/>
                <w:sz w:val="24"/>
              </w:rPr>
              <w:t>.)</w:t>
            </w:r>
            <w:r w:rsidR="007532D9">
              <w:rPr>
                <w:rFonts w:ascii="Times New Roman" w:hAnsi="Times New Roman"/>
                <w:sz w:val="24"/>
              </w:rPr>
              <w:br/>
            </w:r>
          </w:p>
          <w:p w14:paraId="58BC602F" w14:textId="77777777" w:rsidR="000C3068" w:rsidRPr="00365E9B" w:rsidRDefault="000C3068" w:rsidP="00365E9B">
            <w:pPr>
              <w:pStyle w:val="NoSpacing"/>
              <w:numPr>
                <w:ilvl w:val="0"/>
                <w:numId w:val="6"/>
              </w:numPr>
              <w:rPr>
                <w:rFonts w:ascii="Times New Roman" w:hAnsi="Times New Roman"/>
                <w:b/>
                <w:sz w:val="24"/>
              </w:rPr>
            </w:pPr>
            <w:r w:rsidRPr="00851E2C">
              <w:rPr>
                <w:rFonts w:ascii="Times New Roman" w:hAnsi="Times New Roman"/>
                <w:sz w:val="24"/>
              </w:rPr>
              <w:t>"</w:t>
            </w:r>
            <w:r w:rsidR="00365E9B">
              <w:rPr>
                <w:rFonts w:ascii="Times New Roman" w:hAnsi="Times New Roman"/>
                <w:sz w:val="24"/>
              </w:rPr>
              <w:t xml:space="preserve">Prayer to the Holy Spirit.” </w:t>
            </w:r>
            <w:r w:rsidR="00052D0C">
              <w:rPr>
                <w:rFonts w:ascii="Times New Roman" w:hAnsi="Times New Roman"/>
                <w:sz w:val="24"/>
              </w:rPr>
              <w:t xml:space="preserve">Recorded by Maranda Wilkinson. </w:t>
            </w:r>
            <w:r w:rsidR="00365E9B">
              <w:rPr>
                <w:rFonts w:ascii="Times New Roman" w:hAnsi="Times New Roman"/>
                <w:sz w:val="24"/>
              </w:rPr>
              <w:t xml:space="preserve">Translated by Olga </w:t>
            </w:r>
            <w:proofErr w:type="spellStart"/>
            <w:r w:rsidR="00365E9B" w:rsidRPr="00365E9B">
              <w:rPr>
                <w:rFonts w:ascii="Times New Roman" w:hAnsi="Times New Roman"/>
                <w:sz w:val="24"/>
              </w:rPr>
              <w:t>Goubanova</w:t>
            </w:r>
            <w:proofErr w:type="spellEnd"/>
            <w:r w:rsidR="00365E9B">
              <w:rPr>
                <w:rFonts w:ascii="Times New Roman" w:hAnsi="Times New Roman"/>
                <w:sz w:val="24"/>
              </w:rPr>
              <w:t>. 2015.</w:t>
            </w:r>
            <w:r w:rsidR="00365E9B" w:rsidRPr="00851E2C">
              <w:rPr>
                <w:rFonts w:ascii="Times New Roman" w:hAnsi="Times New Roman"/>
                <w:sz w:val="24"/>
              </w:rPr>
              <w:t xml:space="preserve"> (</w:t>
            </w:r>
            <w:r w:rsidR="00365E9B">
              <w:rPr>
                <w:rFonts w:ascii="Times New Roman" w:hAnsi="Times New Roman"/>
                <w:sz w:val="24"/>
              </w:rPr>
              <w:t xml:space="preserve">Lyrics provided/attached to </w:t>
            </w:r>
            <w:proofErr w:type="spellStart"/>
            <w:r w:rsidR="00365E9B">
              <w:rPr>
                <w:rFonts w:ascii="Times New Roman" w:hAnsi="Times New Roman"/>
                <w:sz w:val="24"/>
              </w:rPr>
              <w:t>Glog</w:t>
            </w:r>
            <w:proofErr w:type="spellEnd"/>
            <w:r w:rsidR="00365E9B">
              <w:rPr>
                <w:rFonts w:ascii="Times New Roman" w:hAnsi="Times New Roman"/>
                <w:sz w:val="24"/>
              </w:rPr>
              <w:t>.)</w:t>
            </w:r>
          </w:p>
          <w:p w14:paraId="4DC2D420" w14:textId="77777777" w:rsidR="00052D0C" w:rsidRPr="00365E9B" w:rsidRDefault="00052D0C" w:rsidP="00A14F00">
            <w:pPr>
              <w:pStyle w:val="NoSpacing"/>
              <w:ind w:left="783"/>
              <w:rPr>
                <w:rFonts w:ascii="Times New Roman" w:hAnsi="Times New Roman"/>
                <w:sz w:val="24"/>
              </w:rPr>
            </w:pPr>
          </w:p>
        </w:tc>
      </w:tr>
    </w:tbl>
    <w:p w14:paraId="1D8DE268" w14:textId="77777777" w:rsidR="000C3068" w:rsidRDefault="000C3068"/>
    <w:sectPr w:rsidR="000C3068" w:rsidSect="001B30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20E"/>
    <w:multiLevelType w:val="hybridMultilevel"/>
    <w:tmpl w:val="1E72583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16D23D5"/>
    <w:multiLevelType w:val="hybridMultilevel"/>
    <w:tmpl w:val="BA304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066D0"/>
    <w:multiLevelType w:val="hybridMultilevel"/>
    <w:tmpl w:val="547C7D1C"/>
    <w:lvl w:ilvl="0" w:tplc="2176F7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45589"/>
    <w:multiLevelType w:val="hybridMultilevel"/>
    <w:tmpl w:val="2FFC2C16"/>
    <w:lvl w:ilvl="0" w:tplc="BA2808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4004E"/>
    <w:multiLevelType w:val="hybridMultilevel"/>
    <w:tmpl w:val="A814A4DC"/>
    <w:lvl w:ilvl="0" w:tplc="14FE9904">
      <w:start w:val="1"/>
      <w:numFmt w:val="bullet"/>
      <w:lvlText w:val=""/>
      <w:lvlJc w:val="left"/>
      <w:pPr>
        <w:tabs>
          <w:tab w:val="num" w:pos="720"/>
        </w:tabs>
        <w:ind w:left="72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B77FC"/>
    <w:multiLevelType w:val="hybridMultilevel"/>
    <w:tmpl w:val="AC9C6B82"/>
    <w:lvl w:ilvl="0" w:tplc="E8CC7178">
      <w:start w:val="1"/>
      <w:numFmt w:val="decimal"/>
      <w:lvlText w:val="%1."/>
      <w:lvlJc w:val="left"/>
      <w:pPr>
        <w:ind w:left="783" w:hanging="360"/>
      </w:pPr>
      <w:rPr>
        <w:b w:val="0"/>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A3"/>
    <w:rsid w:val="00036792"/>
    <w:rsid w:val="00052D0C"/>
    <w:rsid w:val="000A46BA"/>
    <w:rsid w:val="000C3068"/>
    <w:rsid w:val="00164B12"/>
    <w:rsid w:val="001667C0"/>
    <w:rsid w:val="001B30A3"/>
    <w:rsid w:val="00252E33"/>
    <w:rsid w:val="002A4F7D"/>
    <w:rsid w:val="0030405D"/>
    <w:rsid w:val="00365E9B"/>
    <w:rsid w:val="005D0178"/>
    <w:rsid w:val="005F4592"/>
    <w:rsid w:val="006026C6"/>
    <w:rsid w:val="00692343"/>
    <w:rsid w:val="007532D9"/>
    <w:rsid w:val="00773D69"/>
    <w:rsid w:val="00807DDC"/>
    <w:rsid w:val="00843F0C"/>
    <w:rsid w:val="00851E2C"/>
    <w:rsid w:val="008C58C9"/>
    <w:rsid w:val="009244D8"/>
    <w:rsid w:val="00937800"/>
    <w:rsid w:val="009B66FD"/>
    <w:rsid w:val="00A14F00"/>
    <w:rsid w:val="00B31C3C"/>
    <w:rsid w:val="00C62B59"/>
    <w:rsid w:val="00C65293"/>
    <w:rsid w:val="00CE4E4D"/>
    <w:rsid w:val="00CE6E12"/>
    <w:rsid w:val="00DF398E"/>
    <w:rsid w:val="00E34845"/>
    <w:rsid w:val="00EA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BFFA5"/>
  <w15:docId w15:val="{402EA640-4B58-4F2E-8D11-149B465D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0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B30A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D0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iu.edu/journals/index.php/aeer/article/viewFile/673/766" TargetMode="External"/><Relationship Id="rId3" Type="http://schemas.openxmlformats.org/officeDocument/2006/relationships/settings" Target="settings.xml"/><Relationship Id="rId7" Type="http://schemas.openxmlformats.org/officeDocument/2006/relationships/hyperlink" Target="http://teacher.scholastic.com/writewit/mff/folkloreexp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ia-channel.com/blog/the-diverse-traditions-of-troitsa" TargetMode="External"/><Relationship Id="rId5" Type="http://schemas.openxmlformats.org/officeDocument/2006/relationships/hyperlink" Target="http://randaw.edu.glogster.com/russian-folklo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B5325403.dotm</Template>
  <TotalTime>1265</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 Wilkinson</dc:creator>
  <cp:lastModifiedBy>IT Services</cp:lastModifiedBy>
  <cp:revision>8</cp:revision>
  <dcterms:created xsi:type="dcterms:W3CDTF">2015-08-23T23:18:00Z</dcterms:created>
  <dcterms:modified xsi:type="dcterms:W3CDTF">2015-09-20T17:11:00Z</dcterms:modified>
</cp:coreProperties>
</file>